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463" w:rsidRDefault="00B515F5">
      <w:pPr>
        <w:ind w:firstLineChars="83" w:firstLine="199"/>
        <w:jc w:val="center"/>
        <w:rPr>
          <w:color w:val="000008"/>
          <w:sz w:val="32"/>
        </w:rPr>
      </w:pPr>
      <w:r>
        <w:rPr>
          <w:rFonts w:eastAsia="宋体"/>
          <w:noProof/>
        </w:rPr>
        <w:drawing>
          <wp:inline distT="0" distB="0" distL="114300" distR="114300">
            <wp:extent cx="1401445" cy="140144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401618" cy="1401618"/>
                    </a:xfrm>
                    <a:prstGeom prst="rect">
                      <a:avLst/>
                    </a:prstGeom>
                    <a:noFill/>
                    <a:ln>
                      <a:noFill/>
                    </a:ln>
                  </pic:spPr>
                </pic:pic>
              </a:graphicData>
            </a:graphic>
          </wp:inline>
        </w:drawing>
      </w:r>
      <w:r>
        <w:rPr>
          <w:rFonts w:eastAsiaTheme="minorEastAsia"/>
          <w:color w:val="000008"/>
          <w:sz w:val="32"/>
        </w:rPr>
        <w:t xml:space="preserve">                                     </w:t>
      </w:r>
      <w:r>
        <w:rPr>
          <w:rFonts w:eastAsia="宋体"/>
          <w:noProof/>
        </w:rPr>
        <w:drawing>
          <wp:inline distT="0" distB="0" distL="114300" distR="114300">
            <wp:extent cx="1391285" cy="1392555"/>
            <wp:effectExtent l="0" t="0" r="5715"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391054" cy="1392350"/>
                    </a:xfrm>
                    <a:prstGeom prst="rect">
                      <a:avLst/>
                    </a:prstGeom>
                    <a:noFill/>
                    <a:ln>
                      <a:noFill/>
                    </a:ln>
                  </pic:spPr>
                </pic:pic>
              </a:graphicData>
            </a:graphic>
          </wp:inline>
        </w:drawing>
      </w:r>
    </w:p>
    <w:p w:rsidR="00DA3463" w:rsidRDefault="00DA3463">
      <w:pPr>
        <w:widowControl w:val="0"/>
        <w:spacing w:line="0" w:lineRule="atLeast"/>
        <w:ind w:firstLineChars="0" w:firstLine="0"/>
        <w:jc w:val="right"/>
        <w:rPr>
          <w:rFonts w:eastAsia="宋体"/>
          <w:color w:val="000008"/>
          <w:sz w:val="32"/>
        </w:rPr>
      </w:pPr>
    </w:p>
    <w:p w:rsidR="00DA3463" w:rsidRDefault="00DA3463">
      <w:pPr>
        <w:widowControl w:val="0"/>
        <w:spacing w:line="0" w:lineRule="atLeast"/>
        <w:ind w:firstLineChars="0" w:firstLine="0"/>
        <w:jc w:val="right"/>
        <w:rPr>
          <w:rFonts w:eastAsia="宋体"/>
          <w:color w:val="000008"/>
          <w:sz w:val="32"/>
        </w:rPr>
      </w:pPr>
    </w:p>
    <w:p w:rsidR="00DA3463" w:rsidRDefault="00B515F5">
      <w:pPr>
        <w:widowControl w:val="0"/>
        <w:wordWrap w:val="0"/>
        <w:spacing w:line="0" w:lineRule="atLeast"/>
        <w:ind w:firstLineChars="0" w:firstLine="0"/>
        <w:jc w:val="right"/>
        <w:rPr>
          <w:color w:val="000008"/>
          <w:sz w:val="32"/>
        </w:rPr>
      </w:pPr>
      <w:r>
        <w:rPr>
          <w:color w:val="000008"/>
          <w:sz w:val="32"/>
        </w:rPr>
        <w:t>Team Number:</w:t>
      </w:r>
      <w:r>
        <w:rPr>
          <w:rFonts w:eastAsia="宋体"/>
          <w:color w:val="000008"/>
          <w:sz w:val="32"/>
        </w:rPr>
        <w:t xml:space="preserve"> </w:t>
      </w:r>
      <w:r>
        <w:rPr>
          <w:rFonts w:eastAsia="宋体"/>
          <w:bCs/>
          <w:color w:val="000008"/>
          <w:sz w:val="32"/>
        </w:rPr>
        <w:t>21</w:t>
      </w:r>
    </w:p>
    <w:p w:rsidR="00DA3463" w:rsidRDefault="00DA3463">
      <w:pPr>
        <w:widowControl w:val="0"/>
        <w:spacing w:line="322" w:lineRule="exact"/>
        <w:ind w:firstLineChars="0" w:firstLine="0"/>
        <w:rPr>
          <w:rFonts w:eastAsia="宋体"/>
        </w:rPr>
      </w:pPr>
    </w:p>
    <w:p w:rsidR="00DA3463" w:rsidRDefault="00B515F5">
      <w:pPr>
        <w:widowControl w:val="0"/>
        <w:ind w:firstLineChars="0" w:firstLine="0"/>
        <w:jc w:val="center"/>
        <w:rPr>
          <w:rFonts w:eastAsia="宋体"/>
          <w:b/>
          <w:bCs/>
          <w:color w:val="000008"/>
          <w:sz w:val="48"/>
          <w:szCs w:val="44"/>
        </w:rPr>
      </w:pPr>
      <w:r>
        <w:rPr>
          <w:rFonts w:eastAsia="宋体"/>
          <w:b/>
          <w:bCs/>
          <w:color w:val="000008"/>
          <w:sz w:val="48"/>
          <w:szCs w:val="44"/>
        </w:rPr>
        <w:t>2023 China International Law of the Sea Moot Court Competition</w:t>
      </w:r>
    </w:p>
    <w:p w:rsidR="00DA3463" w:rsidRDefault="00DA3463">
      <w:pPr>
        <w:ind w:firstLine="480"/>
        <w:rPr>
          <w:rFonts w:eastAsia="宋体"/>
        </w:rPr>
      </w:pPr>
    </w:p>
    <w:p w:rsidR="00DA3463" w:rsidRDefault="00DA3463">
      <w:pPr>
        <w:ind w:firstLineChars="0" w:firstLine="0"/>
        <w:rPr>
          <w:rFonts w:eastAsia="微软雅黑"/>
        </w:rPr>
      </w:pPr>
    </w:p>
    <w:p w:rsidR="00DA3463" w:rsidRDefault="00B515F5">
      <w:pPr>
        <w:widowControl w:val="0"/>
        <w:spacing w:line="0" w:lineRule="atLeast"/>
        <w:ind w:firstLineChars="0" w:firstLine="0"/>
        <w:jc w:val="center"/>
        <w:rPr>
          <w:rFonts w:eastAsia="微软雅黑"/>
          <w:b/>
          <w:color w:val="000008"/>
          <w:sz w:val="48"/>
          <w:szCs w:val="48"/>
        </w:rPr>
      </w:pPr>
      <w:r>
        <w:rPr>
          <w:rFonts w:eastAsia="微软雅黑"/>
          <w:b/>
          <w:color w:val="000008"/>
          <w:sz w:val="48"/>
          <w:szCs w:val="48"/>
        </w:rPr>
        <w:t xml:space="preserve">Case Concerning Climate Change and </w:t>
      </w:r>
    </w:p>
    <w:p w:rsidR="00DA3463" w:rsidRDefault="00B515F5">
      <w:pPr>
        <w:widowControl w:val="0"/>
        <w:spacing w:line="0" w:lineRule="atLeast"/>
        <w:ind w:firstLineChars="0" w:firstLine="0"/>
        <w:jc w:val="center"/>
        <w:rPr>
          <w:rFonts w:eastAsia="微软雅黑"/>
          <w:b/>
          <w:color w:val="000008"/>
          <w:sz w:val="48"/>
          <w:szCs w:val="48"/>
        </w:rPr>
      </w:pPr>
      <w:r>
        <w:rPr>
          <w:rFonts w:eastAsia="微软雅黑"/>
          <w:b/>
          <w:color w:val="000008"/>
          <w:sz w:val="48"/>
          <w:szCs w:val="48"/>
        </w:rPr>
        <w:t>its Impacts in the South Gentle Ocean</w:t>
      </w:r>
    </w:p>
    <w:p w:rsidR="00DA3463" w:rsidRDefault="00DA3463">
      <w:pPr>
        <w:widowControl w:val="0"/>
        <w:spacing w:line="0" w:lineRule="atLeast"/>
        <w:ind w:firstLineChars="0" w:firstLine="0"/>
        <w:jc w:val="center"/>
        <w:rPr>
          <w:rFonts w:eastAsia="微软雅黑"/>
          <w:b/>
          <w:color w:val="000008"/>
          <w:sz w:val="48"/>
          <w:szCs w:val="48"/>
        </w:rPr>
      </w:pPr>
    </w:p>
    <w:p w:rsidR="00DA3463" w:rsidRDefault="00DA3463">
      <w:pPr>
        <w:widowControl w:val="0"/>
        <w:spacing w:line="200" w:lineRule="exact"/>
        <w:ind w:firstLineChars="0" w:firstLine="0"/>
        <w:jc w:val="center"/>
        <w:rPr>
          <w:rFonts w:eastAsia="宋体"/>
        </w:rPr>
      </w:pPr>
    </w:p>
    <w:p w:rsidR="00DA3463" w:rsidRDefault="00DA3463">
      <w:pPr>
        <w:widowControl w:val="0"/>
        <w:spacing w:line="200" w:lineRule="exact"/>
        <w:ind w:firstLineChars="0" w:firstLine="0"/>
        <w:jc w:val="center"/>
        <w:rPr>
          <w:rFonts w:eastAsia="宋体"/>
        </w:rPr>
      </w:pPr>
    </w:p>
    <w:p w:rsidR="00DA3463" w:rsidRDefault="00DA3463">
      <w:pPr>
        <w:widowControl w:val="0"/>
        <w:spacing w:line="200" w:lineRule="exact"/>
        <w:ind w:firstLineChars="0" w:firstLine="0"/>
        <w:jc w:val="center"/>
        <w:rPr>
          <w:rFonts w:eastAsia="宋体"/>
        </w:rPr>
      </w:pPr>
    </w:p>
    <w:p w:rsidR="00DA3463" w:rsidRDefault="00DA3463">
      <w:pPr>
        <w:widowControl w:val="0"/>
        <w:spacing w:line="277" w:lineRule="exact"/>
        <w:ind w:firstLineChars="0" w:firstLine="0"/>
        <w:jc w:val="center"/>
      </w:pPr>
    </w:p>
    <w:p w:rsidR="00DA3463" w:rsidRPr="00E43CEE" w:rsidRDefault="00B515F5">
      <w:pPr>
        <w:widowControl w:val="0"/>
        <w:spacing w:line="0" w:lineRule="atLeast"/>
        <w:ind w:firstLineChars="0" w:firstLine="0"/>
        <w:jc w:val="center"/>
        <w:rPr>
          <w:rFonts w:eastAsia="宋体"/>
          <w:color w:val="000008"/>
          <w:sz w:val="40"/>
          <w:szCs w:val="40"/>
          <w:lang w:val="fr-FR"/>
        </w:rPr>
      </w:pPr>
      <w:r w:rsidRPr="00E43CEE">
        <w:rPr>
          <w:color w:val="000008"/>
          <w:sz w:val="40"/>
          <w:szCs w:val="40"/>
          <w:lang w:val="fr-FR"/>
        </w:rPr>
        <w:t>Tagan</w:t>
      </w:r>
    </w:p>
    <w:p w:rsidR="00DA3463" w:rsidRPr="00E43CEE" w:rsidRDefault="00B515F5">
      <w:pPr>
        <w:widowControl w:val="0"/>
        <w:spacing w:line="0" w:lineRule="atLeast"/>
        <w:ind w:firstLineChars="0" w:firstLine="0"/>
        <w:jc w:val="center"/>
        <w:rPr>
          <w:rFonts w:eastAsia="宋体"/>
          <w:color w:val="000008"/>
          <w:sz w:val="40"/>
          <w:szCs w:val="40"/>
          <w:lang w:val="fr-FR"/>
        </w:rPr>
      </w:pPr>
      <w:r w:rsidRPr="00E43CEE">
        <w:rPr>
          <w:i/>
          <w:color w:val="000008"/>
          <w:sz w:val="40"/>
          <w:szCs w:val="40"/>
          <w:lang w:val="fr-FR"/>
        </w:rPr>
        <w:t>(Applicant)</w:t>
      </w:r>
    </w:p>
    <w:p w:rsidR="00DA3463" w:rsidRDefault="00B515F5">
      <w:pPr>
        <w:widowControl w:val="0"/>
        <w:spacing w:line="0" w:lineRule="atLeast"/>
        <w:ind w:firstLineChars="0" w:firstLine="0"/>
        <w:jc w:val="center"/>
        <w:rPr>
          <w:color w:val="000008"/>
          <w:sz w:val="40"/>
          <w:lang w:val="fr-FR"/>
        </w:rPr>
      </w:pPr>
      <w:r>
        <w:rPr>
          <w:b/>
          <w:color w:val="000008"/>
          <w:sz w:val="39"/>
          <w:lang w:val="fr-FR"/>
        </w:rPr>
        <w:t>vs</w:t>
      </w:r>
    </w:p>
    <w:p w:rsidR="00DA3463" w:rsidRDefault="00DA3463">
      <w:pPr>
        <w:widowControl w:val="0"/>
        <w:spacing w:line="1" w:lineRule="exact"/>
        <w:ind w:firstLineChars="0" w:firstLine="0"/>
        <w:jc w:val="center"/>
        <w:rPr>
          <w:lang w:val="fr-FR"/>
        </w:rPr>
      </w:pPr>
    </w:p>
    <w:p w:rsidR="00DA3463" w:rsidRDefault="00B515F5">
      <w:pPr>
        <w:widowControl w:val="0"/>
        <w:spacing w:line="0" w:lineRule="atLeast"/>
        <w:ind w:firstLineChars="0" w:firstLine="0"/>
        <w:jc w:val="center"/>
        <w:rPr>
          <w:rFonts w:eastAsia="宋体"/>
          <w:color w:val="000008"/>
          <w:sz w:val="40"/>
          <w:lang w:val="fr-FR"/>
        </w:rPr>
      </w:pPr>
      <w:r>
        <w:rPr>
          <w:color w:val="000008"/>
          <w:sz w:val="40"/>
          <w:lang w:val="fr-FR"/>
        </w:rPr>
        <w:t>Hagatana</w:t>
      </w:r>
    </w:p>
    <w:p w:rsidR="00DA3463" w:rsidRDefault="00B515F5">
      <w:pPr>
        <w:widowControl w:val="0"/>
        <w:spacing w:line="0" w:lineRule="atLeast"/>
        <w:ind w:firstLineChars="0" w:firstLine="0"/>
        <w:jc w:val="center"/>
        <w:rPr>
          <w:color w:val="000008"/>
          <w:sz w:val="40"/>
          <w:lang w:val="fr-FR"/>
        </w:rPr>
      </w:pPr>
      <w:r>
        <w:rPr>
          <w:i/>
          <w:color w:val="000008"/>
          <w:sz w:val="40"/>
          <w:lang w:val="fr-FR"/>
        </w:rPr>
        <w:t>(Respondent)</w:t>
      </w:r>
    </w:p>
    <w:p w:rsidR="00DA3463" w:rsidRDefault="00DA3463">
      <w:pPr>
        <w:widowControl w:val="0"/>
        <w:spacing w:line="200" w:lineRule="exact"/>
        <w:ind w:firstLineChars="0" w:firstLine="0"/>
        <w:jc w:val="center"/>
        <w:rPr>
          <w:lang w:val="fr-FR"/>
        </w:rPr>
      </w:pPr>
    </w:p>
    <w:p w:rsidR="00DA3463" w:rsidRDefault="00DA3463">
      <w:pPr>
        <w:widowControl w:val="0"/>
        <w:spacing w:line="200" w:lineRule="exact"/>
        <w:ind w:firstLineChars="0" w:firstLine="0"/>
        <w:jc w:val="center"/>
        <w:rPr>
          <w:lang w:val="fr-FR"/>
        </w:rPr>
      </w:pPr>
    </w:p>
    <w:p w:rsidR="00DA3463" w:rsidRDefault="00B515F5">
      <w:pPr>
        <w:widowControl w:val="0"/>
        <w:tabs>
          <w:tab w:val="left" w:pos="7400"/>
        </w:tabs>
        <w:spacing w:line="200" w:lineRule="exact"/>
        <w:ind w:firstLineChars="0" w:firstLine="0"/>
        <w:rPr>
          <w:b/>
          <w:lang w:val="fr-FR"/>
        </w:rPr>
      </w:pPr>
      <w:r>
        <w:rPr>
          <w:b/>
          <w:noProof/>
        </w:rPr>
        <mc:AlternateContent>
          <mc:Choice Requires="wps">
            <w:drawing>
              <wp:anchor distT="0" distB="0" distL="114300" distR="114300" simplePos="0" relativeHeight="251659264" behindDoc="1" locked="0" layoutInCell="0" allowOverlap="1">
                <wp:simplePos x="0" y="0"/>
                <wp:positionH relativeFrom="column">
                  <wp:posOffset>-45085</wp:posOffset>
                </wp:positionH>
                <wp:positionV relativeFrom="paragraph">
                  <wp:posOffset>34925</wp:posOffset>
                </wp:positionV>
                <wp:extent cx="5760720" cy="0"/>
                <wp:effectExtent l="0" t="0" r="0" b="0"/>
                <wp:wrapNone/>
                <wp:docPr id="3" name="直线 4"/>
                <wp:cNvGraphicFramePr/>
                <a:graphic xmlns:a="http://schemas.openxmlformats.org/drawingml/2006/main">
                  <a:graphicData uri="http://schemas.microsoft.com/office/word/2010/wordprocessingShape">
                    <wps:wsp>
                      <wps:cNvCnPr/>
                      <wps:spPr bwMode="auto">
                        <a:xfrm>
                          <a:off x="0" y="0"/>
                          <a:ext cx="576072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直线 4" o:spid="_x0000_s1026" o:spt="20" style="position:absolute;left:0pt;margin-left:-3.55pt;margin-top:2.75pt;height:0pt;width:453.6pt;z-index:-251657216;mso-width-relative:page;mso-height-relative:page;" filled="f" stroked="t" coordsize="21600,21600" o:allowincell="f" o:gfxdata="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Y/Zuh1AAAAAYBAAAPAAAAAAAAAAEAIAAAACIAAABkcnMvZG93bnJldi54bWxQSwECFAAU&#10;AAAACACHTuJAjRP1s7wBAABwAwAADgAAAAAAAAABACAAAAAjAQAAZHJzL2Uyb0RvYy54bWxQSwUG&#10;AAAAAAYABgBZAQAAUQUAAAAA&#10;">
                <v:fill on="f" focussize="0,0"/>
                <v:stroke weight="1pt" color="#000000" joinstyle="round"/>
                <v:imagedata o:title=""/>
                <o:lock v:ext="edit" aspectratio="f"/>
              </v:line>
            </w:pict>
          </mc:Fallback>
        </mc:AlternateContent>
      </w:r>
      <w:r>
        <w:rPr>
          <w:b/>
          <w:lang w:val="fr-FR"/>
        </w:rPr>
        <w:tab/>
      </w:r>
    </w:p>
    <w:p w:rsidR="00DA3463" w:rsidRDefault="00DA3463">
      <w:pPr>
        <w:widowControl w:val="0"/>
        <w:spacing w:line="285" w:lineRule="exact"/>
        <w:ind w:firstLineChars="0" w:firstLine="0"/>
        <w:jc w:val="center"/>
        <w:rPr>
          <w:lang w:val="fr-FR"/>
        </w:rPr>
      </w:pPr>
    </w:p>
    <w:p w:rsidR="00DA3463" w:rsidRPr="00E43CEE" w:rsidRDefault="00B515F5">
      <w:pPr>
        <w:widowControl w:val="0"/>
        <w:adjustRightInd w:val="0"/>
        <w:spacing w:line="520" w:lineRule="exact"/>
        <w:ind w:firstLineChars="0" w:firstLine="0"/>
        <w:jc w:val="center"/>
        <w:rPr>
          <w:b/>
          <w:color w:val="000008"/>
          <w:sz w:val="40"/>
          <w:szCs w:val="40"/>
        </w:rPr>
      </w:pPr>
      <w:r w:rsidRPr="00E43CEE">
        <w:rPr>
          <w:b/>
          <w:color w:val="000008"/>
          <w:sz w:val="40"/>
          <w:szCs w:val="40"/>
        </w:rPr>
        <w:t>MEMORIAL OF</w:t>
      </w:r>
    </w:p>
    <w:p w:rsidR="00DA3463" w:rsidRPr="00E43CEE" w:rsidRDefault="00B515F5">
      <w:pPr>
        <w:widowControl w:val="0"/>
        <w:adjustRightInd w:val="0"/>
        <w:spacing w:line="520" w:lineRule="exact"/>
        <w:ind w:firstLineChars="0" w:firstLine="0"/>
        <w:jc w:val="center"/>
        <w:rPr>
          <w:b/>
          <w:color w:val="000008"/>
          <w:sz w:val="40"/>
          <w:szCs w:val="40"/>
        </w:rPr>
      </w:pPr>
      <w:r w:rsidRPr="00E43CEE">
        <w:rPr>
          <w:b/>
          <w:color w:val="000008"/>
          <w:sz w:val="40"/>
          <w:szCs w:val="40"/>
        </w:rPr>
        <w:t>THE COMMONWEALTH OF HAGATANA</w:t>
      </w:r>
    </w:p>
    <w:p w:rsidR="00DA3463" w:rsidRDefault="00B515F5">
      <w:pPr>
        <w:adjustRightInd w:val="0"/>
        <w:spacing w:line="520" w:lineRule="exact"/>
        <w:ind w:firstLineChars="0" w:firstLine="0"/>
        <w:jc w:val="center"/>
        <w:rPr>
          <w:b/>
          <w:color w:val="000008"/>
          <w:sz w:val="44"/>
          <w:szCs w:val="40"/>
        </w:rPr>
        <w:sectPr w:rsidR="00DA346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40" w:right="1440" w:bottom="1440" w:left="1440" w:header="851" w:footer="992" w:gutter="0"/>
          <w:pgNumType w:fmt="upperRoman"/>
          <w:cols w:space="425"/>
          <w:titlePg/>
          <w:docGrid w:type="lines" w:linePitch="326"/>
        </w:sectPr>
      </w:pPr>
      <w:r w:rsidRPr="00E43CEE">
        <w:rPr>
          <w:rFonts w:hint="eastAsia"/>
          <w:b/>
          <w:color w:val="000008"/>
          <w:sz w:val="40"/>
          <w:szCs w:val="40"/>
        </w:rPr>
        <w:t>1</w:t>
      </w:r>
      <w:r w:rsidRPr="00E43CEE">
        <w:rPr>
          <w:b/>
          <w:color w:val="000008"/>
          <w:sz w:val="40"/>
          <w:szCs w:val="40"/>
        </w:rPr>
        <w:t>1 August 2023</w:t>
      </w:r>
    </w:p>
    <w:p w:rsidR="00DA3463" w:rsidRDefault="00B515F5">
      <w:pPr>
        <w:pStyle w:val="1"/>
        <w:pageBreakBefore/>
        <w:numPr>
          <w:ilvl w:val="0"/>
          <w:numId w:val="0"/>
        </w:numPr>
        <w:jc w:val="center"/>
        <w:rPr>
          <w:smallCaps/>
          <w:u w:val="single"/>
        </w:rPr>
      </w:pPr>
      <w:bookmarkStart w:id="0" w:name="_Toc142661345"/>
      <w:bookmarkStart w:id="1" w:name="_GoBack"/>
      <w:bookmarkEnd w:id="1"/>
      <w:r>
        <w:rPr>
          <w:smallCaps/>
          <w:u w:val="single"/>
        </w:rPr>
        <w:lastRenderedPageBreak/>
        <w:t>TABLE OF CONTENTS</w:t>
      </w:r>
      <w:bookmarkEnd w:id="0"/>
    </w:p>
    <w:p w:rsidR="00CF362E" w:rsidRDefault="00B973A5" w:rsidP="00F1491F">
      <w:pPr>
        <w:pStyle w:val="TOC1"/>
        <w:spacing w:line="343" w:lineRule="auto"/>
        <w:rPr>
          <w:rFonts w:asciiTheme="minorHAnsi" w:eastAsiaTheme="minorEastAsia" w:hAnsiTheme="minorHAnsi" w:cstheme="minorBidi"/>
          <w:b w:val="0"/>
          <w:smallCaps w:val="0"/>
          <w:sz w:val="21"/>
          <w:szCs w:val="22"/>
        </w:rPr>
      </w:pPr>
      <w:r>
        <w:rPr>
          <w:rFonts w:eastAsiaTheme="minorEastAsia"/>
        </w:rPr>
        <w:fldChar w:fldCharType="begin"/>
      </w:r>
      <w:r>
        <w:rPr>
          <w:rFonts w:eastAsiaTheme="minorEastAsia"/>
        </w:rPr>
        <w:instrText xml:space="preserve"> TOC \o "1-5" \h \z \u </w:instrText>
      </w:r>
      <w:r>
        <w:rPr>
          <w:rFonts w:eastAsiaTheme="minorEastAsia"/>
        </w:rPr>
        <w:fldChar w:fldCharType="separate"/>
      </w:r>
      <w:hyperlink w:anchor="_Toc142661345" w:history="1">
        <w:r w:rsidR="00CF362E" w:rsidRPr="00D9405C">
          <w:rPr>
            <w:rStyle w:val="af3"/>
          </w:rPr>
          <w:t>TABLE OF CONTENTS</w:t>
        </w:r>
        <w:r w:rsidR="00CF362E">
          <w:rPr>
            <w:webHidden/>
          </w:rPr>
          <w:tab/>
        </w:r>
        <w:r w:rsidR="00CF362E">
          <w:rPr>
            <w:webHidden/>
          </w:rPr>
          <w:fldChar w:fldCharType="begin"/>
        </w:r>
        <w:r w:rsidR="00CF362E">
          <w:rPr>
            <w:webHidden/>
          </w:rPr>
          <w:instrText xml:space="preserve"> PAGEREF _Toc142661345 \h </w:instrText>
        </w:r>
        <w:r w:rsidR="00CF362E">
          <w:rPr>
            <w:webHidden/>
          </w:rPr>
        </w:r>
        <w:r w:rsidR="00CF362E">
          <w:rPr>
            <w:webHidden/>
          </w:rPr>
          <w:fldChar w:fldCharType="separate"/>
        </w:r>
        <w:r w:rsidR="000E4E99">
          <w:rPr>
            <w:webHidden/>
          </w:rPr>
          <w:t>I</w:t>
        </w:r>
        <w:r w:rsidR="00CF362E">
          <w:rPr>
            <w:webHidden/>
          </w:rPr>
          <w:fldChar w:fldCharType="end"/>
        </w:r>
      </w:hyperlink>
    </w:p>
    <w:p w:rsidR="00CF362E" w:rsidRDefault="00D1266A" w:rsidP="00F1491F">
      <w:pPr>
        <w:pStyle w:val="TOC1"/>
        <w:spacing w:line="343" w:lineRule="auto"/>
        <w:rPr>
          <w:rFonts w:asciiTheme="minorHAnsi" w:eastAsiaTheme="minorEastAsia" w:hAnsiTheme="minorHAnsi" w:cstheme="minorBidi"/>
          <w:b w:val="0"/>
          <w:smallCaps w:val="0"/>
          <w:sz w:val="21"/>
          <w:szCs w:val="22"/>
        </w:rPr>
      </w:pPr>
      <w:hyperlink w:anchor="_Toc142661346" w:history="1">
        <w:r w:rsidR="00CF362E" w:rsidRPr="00D9405C">
          <w:rPr>
            <w:rStyle w:val="af3"/>
          </w:rPr>
          <w:t>INDEX OF AUTHORITIES</w:t>
        </w:r>
        <w:r w:rsidR="00CF362E">
          <w:rPr>
            <w:webHidden/>
          </w:rPr>
          <w:tab/>
        </w:r>
        <w:r w:rsidR="00CF362E">
          <w:rPr>
            <w:webHidden/>
          </w:rPr>
          <w:fldChar w:fldCharType="begin"/>
        </w:r>
        <w:r w:rsidR="00CF362E">
          <w:rPr>
            <w:webHidden/>
          </w:rPr>
          <w:instrText xml:space="preserve"> PAGEREF _Toc142661346 \h </w:instrText>
        </w:r>
        <w:r w:rsidR="00CF362E">
          <w:rPr>
            <w:webHidden/>
          </w:rPr>
        </w:r>
        <w:r w:rsidR="00CF362E">
          <w:rPr>
            <w:webHidden/>
          </w:rPr>
          <w:fldChar w:fldCharType="separate"/>
        </w:r>
        <w:r w:rsidR="000E4E99">
          <w:rPr>
            <w:webHidden/>
          </w:rPr>
          <w:t>V</w:t>
        </w:r>
        <w:r w:rsidR="00CF362E">
          <w:rPr>
            <w:webHidden/>
          </w:rPr>
          <w:fldChar w:fldCharType="end"/>
        </w:r>
      </w:hyperlink>
    </w:p>
    <w:p w:rsidR="00CF362E" w:rsidRDefault="00D1266A" w:rsidP="00F1491F">
      <w:pPr>
        <w:pStyle w:val="TOC1"/>
        <w:spacing w:line="343" w:lineRule="auto"/>
        <w:rPr>
          <w:rFonts w:asciiTheme="minorHAnsi" w:eastAsiaTheme="minorEastAsia" w:hAnsiTheme="minorHAnsi" w:cstheme="minorBidi"/>
          <w:b w:val="0"/>
          <w:smallCaps w:val="0"/>
          <w:sz w:val="21"/>
          <w:szCs w:val="22"/>
        </w:rPr>
      </w:pPr>
      <w:hyperlink w:anchor="_Toc142661347" w:history="1">
        <w:r w:rsidR="00CF362E" w:rsidRPr="00D9405C">
          <w:rPr>
            <w:rStyle w:val="af3"/>
          </w:rPr>
          <w:t>STATEMENT OF JURISDICTION</w:t>
        </w:r>
        <w:r w:rsidR="00CF362E">
          <w:rPr>
            <w:webHidden/>
          </w:rPr>
          <w:tab/>
        </w:r>
        <w:r w:rsidR="00CF362E">
          <w:rPr>
            <w:webHidden/>
          </w:rPr>
          <w:fldChar w:fldCharType="begin"/>
        </w:r>
        <w:r w:rsidR="00CF362E">
          <w:rPr>
            <w:webHidden/>
          </w:rPr>
          <w:instrText xml:space="preserve"> PAGEREF _Toc142661347 \h </w:instrText>
        </w:r>
        <w:r w:rsidR="00CF362E">
          <w:rPr>
            <w:webHidden/>
          </w:rPr>
        </w:r>
        <w:r w:rsidR="00CF362E">
          <w:rPr>
            <w:webHidden/>
          </w:rPr>
          <w:fldChar w:fldCharType="separate"/>
        </w:r>
        <w:r w:rsidR="000E4E99">
          <w:rPr>
            <w:webHidden/>
          </w:rPr>
          <w:t>XIII</w:t>
        </w:r>
        <w:r w:rsidR="00CF362E">
          <w:rPr>
            <w:webHidden/>
          </w:rPr>
          <w:fldChar w:fldCharType="end"/>
        </w:r>
      </w:hyperlink>
    </w:p>
    <w:p w:rsidR="00CF362E" w:rsidRDefault="00D1266A" w:rsidP="00F1491F">
      <w:pPr>
        <w:pStyle w:val="TOC1"/>
        <w:spacing w:line="343" w:lineRule="auto"/>
        <w:rPr>
          <w:rFonts w:asciiTheme="minorHAnsi" w:eastAsiaTheme="minorEastAsia" w:hAnsiTheme="minorHAnsi" w:cstheme="minorBidi"/>
          <w:b w:val="0"/>
          <w:smallCaps w:val="0"/>
          <w:sz w:val="21"/>
          <w:szCs w:val="22"/>
        </w:rPr>
      </w:pPr>
      <w:hyperlink w:anchor="_Toc142661357" w:history="1">
        <w:r w:rsidR="00CF362E" w:rsidRPr="00D9405C">
          <w:rPr>
            <w:rStyle w:val="af3"/>
          </w:rPr>
          <w:t>QUESTIONS PRESENTED</w:t>
        </w:r>
        <w:r w:rsidR="00CF362E">
          <w:rPr>
            <w:webHidden/>
          </w:rPr>
          <w:tab/>
        </w:r>
        <w:r w:rsidR="00CF362E">
          <w:rPr>
            <w:webHidden/>
          </w:rPr>
          <w:fldChar w:fldCharType="begin"/>
        </w:r>
        <w:r w:rsidR="00CF362E">
          <w:rPr>
            <w:webHidden/>
          </w:rPr>
          <w:instrText xml:space="preserve"> PAGEREF _Toc142661357 \h </w:instrText>
        </w:r>
        <w:r w:rsidR="00CF362E">
          <w:rPr>
            <w:webHidden/>
          </w:rPr>
        </w:r>
        <w:r w:rsidR="00CF362E">
          <w:rPr>
            <w:webHidden/>
          </w:rPr>
          <w:fldChar w:fldCharType="separate"/>
        </w:r>
        <w:r w:rsidR="000E4E99">
          <w:rPr>
            <w:webHidden/>
          </w:rPr>
          <w:t>XXVI</w:t>
        </w:r>
        <w:r w:rsidR="00CF362E">
          <w:rPr>
            <w:webHidden/>
          </w:rPr>
          <w:fldChar w:fldCharType="end"/>
        </w:r>
      </w:hyperlink>
    </w:p>
    <w:p w:rsidR="00CF362E" w:rsidRDefault="00D1266A" w:rsidP="00F1491F">
      <w:pPr>
        <w:pStyle w:val="TOC1"/>
        <w:spacing w:line="343" w:lineRule="auto"/>
        <w:rPr>
          <w:rFonts w:asciiTheme="minorHAnsi" w:eastAsiaTheme="minorEastAsia" w:hAnsiTheme="minorHAnsi" w:cstheme="minorBidi"/>
          <w:b w:val="0"/>
          <w:smallCaps w:val="0"/>
          <w:sz w:val="21"/>
          <w:szCs w:val="22"/>
        </w:rPr>
      </w:pPr>
      <w:hyperlink w:anchor="_Toc142661358" w:history="1">
        <w:r w:rsidR="00CF362E" w:rsidRPr="00D9405C">
          <w:rPr>
            <w:rStyle w:val="af3"/>
          </w:rPr>
          <w:t>STATEMENT OF FACTS</w:t>
        </w:r>
        <w:r w:rsidR="00CF362E">
          <w:rPr>
            <w:webHidden/>
          </w:rPr>
          <w:tab/>
        </w:r>
        <w:r w:rsidR="00CF362E">
          <w:rPr>
            <w:webHidden/>
          </w:rPr>
          <w:fldChar w:fldCharType="begin"/>
        </w:r>
        <w:r w:rsidR="00CF362E">
          <w:rPr>
            <w:webHidden/>
          </w:rPr>
          <w:instrText xml:space="preserve"> PAGEREF _Toc142661358 \h </w:instrText>
        </w:r>
        <w:r w:rsidR="00CF362E">
          <w:rPr>
            <w:webHidden/>
          </w:rPr>
        </w:r>
        <w:r w:rsidR="00CF362E">
          <w:rPr>
            <w:webHidden/>
          </w:rPr>
          <w:fldChar w:fldCharType="separate"/>
        </w:r>
        <w:r w:rsidR="000E4E99">
          <w:rPr>
            <w:webHidden/>
          </w:rPr>
          <w:t>XXVII</w:t>
        </w:r>
        <w:r w:rsidR="00CF362E">
          <w:rPr>
            <w:webHidden/>
          </w:rPr>
          <w:fldChar w:fldCharType="end"/>
        </w:r>
      </w:hyperlink>
    </w:p>
    <w:p w:rsidR="00CF362E" w:rsidRDefault="00D1266A" w:rsidP="00F1491F">
      <w:pPr>
        <w:pStyle w:val="TOC1"/>
        <w:spacing w:line="343" w:lineRule="auto"/>
        <w:rPr>
          <w:rFonts w:asciiTheme="minorHAnsi" w:eastAsiaTheme="minorEastAsia" w:hAnsiTheme="minorHAnsi" w:cstheme="minorBidi"/>
          <w:b w:val="0"/>
          <w:smallCaps w:val="0"/>
          <w:sz w:val="21"/>
          <w:szCs w:val="22"/>
        </w:rPr>
      </w:pPr>
      <w:hyperlink w:anchor="_Toc142661368" w:history="1">
        <w:r w:rsidR="00CF362E" w:rsidRPr="00D9405C">
          <w:rPr>
            <w:rStyle w:val="af3"/>
          </w:rPr>
          <w:t>SUMMARY OF PLEADINGS</w:t>
        </w:r>
        <w:r w:rsidR="00CF362E">
          <w:rPr>
            <w:webHidden/>
          </w:rPr>
          <w:tab/>
        </w:r>
        <w:r w:rsidR="00CF362E">
          <w:rPr>
            <w:webHidden/>
          </w:rPr>
          <w:fldChar w:fldCharType="begin"/>
        </w:r>
        <w:r w:rsidR="00CF362E">
          <w:rPr>
            <w:webHidden/>
          </w:rPr>
          <w:instrText xml:space="preserve"> PAGEREF _Toc142661368 \h </w:instrText>
        </w:r>
        <w:r w:rsidR="00CF362E">
          <w:rPr>
            <w:webHidden/>
          </w:rPr>
        </w:r>
        <w:r w:rsidR="00CF362E">
          <w:rPr>
            <w:webHidden/>
          </w:rPr>
          <w:fldChar w:fldCharType="separate"/>
        </w:r>
        <w:r w:rsidR="000E4E99">
          <w:rPr>
            <w:webHidden/>
          </w:rPr>
          <w:t>XXXII</w:t>
        </w:r>
        <w:r w:rsidR="00CF362E">
          <w:rPr>
            <w:webHidden/>
          </w:rPr>
          <w:fldChar w:fldCharType="end"/>
        </w:r>
      </w:hyperlink>
    </w:p>
    <w:p w:rsidR="00CF362E" w:rsidRDefault="00D1266A" w:rsidP="00F1491F">
      <w:pPr>
        <w:pStyle w:val="TOC1"/>
        <w:spacing w:line="343" w:lineRule="auto"/>
        <w:rPr>
          <w:rFonts w:asciiTheme="minorHAnsi" w:eastAsiaTheme="minorEastAsia" w:hAnsiTheme="minorHAnsi" w:cstheme="minorBidi"/>
          <w:b w:val="0"/>
          <w:smallCaps w:val="0"/>
          <w:sz w:val="21"/>
          <w:szCs w:val="22"/>
        </w:rPr>
      </w:pPr>
      <w:hyperlink w:anchor="_Toc142661373" w:history="1">
        <w:r w:rsidR="00CF362E" w:rsidRPr="00D9405C">
          <w:rPr>
            <w:rStyle w:val="af3"/>
          </w:rPr>
          <w:t>PLEADINGS</w:t>
        </w:r>
        <w:r w:rsidR="00CF362E">
          <w:rPr>
            <w:webHidden/>
          </w:rPr>
          <w:tab/>
        </w:r>
        <w:r w:rsidR="00CF362E">
          <w:rPr>
            <w:webHidden/>
          </w:rPr>
          <w:fldChar w:fldCharType="begin"/>
        </w:r>
        <w:r w:rsidR="00CF362E">
          <w:rPr>
            <w:webHidden/>
          </w:rPr>
          <w:instrText xml:space="preserve"> PAGEREF _Toc142661373 \h </w:instrText>
        </w:r>
        <w:r w:rsidR="00CF362E">
          <w:rPr>
            <w:webHidden/>
          </w:rPr>
        </w:r>
        <w:r w:rsidR="00CF362E">
          <w:rPr>
            <w:webHidden/>
          </w:rPr>
          <w:fldChar w:fldCharType="separate"/>
        </w:r>
        <w:r w:rsidR="000E4E99">
          <w:rPr>
            <w:webHidden/>
          </w:rPr>
          <w:t>1</w:t>
        </w:r>
        <w:r w:rsidR="00CF362E">
          <w:rPr>
            <w:webHidden/>
          </w:rPr>
          <w:fldChar w:fldCharType="end"/>
        </w:r>
      </w:hyperlink>
    </w:p>
    <w:p w:rsidR="00CF362E" w:rsidRDefault="00D1266A" w:rsidP="00F1491F">
      <w:pPr>
        <w:pStyle w:val="TOC1"/>
        <w:tabs>
          <w:tab w:val="left" w:pos="479"/>
        </w:tabs>
        <w:spacing w:line="343" w:lineRule="auto"/>
        <w:ind w:left="482" w:hangingChars="200" w:hanging="482"/>
        <w:rPr>
          <w:rFonts w:asciiTheme="minorHAnsi" w:eastAsiaTheme="minorEastAsia" w:hAnsiTheme="minorHAnsi" w:cstheme="minorBidi"/>
          <w:b w:val="0"/>
          <w:smallCaps w:val="0"/>
          <w:sz w:val="21"/>
          <w:szCs w:val="22"/>
        </w:rPr>
      </w:pPr>
      <w:hyperlink w:anchor="_Toc142661374" w:history="1">
        <w:r w:rsidR="00CF362E" w:rsidRPr="00D9405C">
          <w:rPr>
            <w:rStyle w:val="af3"/>
          </w:rPr>
          <w:t>I.</w:t>
        </w:r>
        <w:r w:rsidR="00CF362E">
          <w:rPr>
            <w:rFonts w:asciiTheme="minorHAnsi" w:eastAsiaTheme="minorEastAsia" w:hAnsiTheme="minorHAnsi" w:cstheme="minorBidi"/>
            <w:b w:val="0"/>
            <w:smallCaps w:val="0"/>
            <w:sz w:val="21"/>
            <w:szCs w:val="22"/>
          </w:rPr>
          <w:tab/>
        </w:r>
        <w:r w:rsidR="00CF362E" w:rsidRPr="00D9405C">
          <w:rPr>
            <w:rStyle w:val="af3"/>
          </w:rPr>
          <w:t>HAGATANA IS NOT RESPONSIBLE FOR CLIMATE CHANGE CAUSED BY GHG EMISSIONS INTO THE ATMOSPHERE</w:t>
        </w:r>
        <w:r w:rsidR="00CF362E">
          <w:rPr>
            <w:webHidden/>
          </w:rPr>
          <w:tab/>
        </w:r>
        <w:r w:rsidR="00CF362E">
          <w:rPr>
            <w:webHidden/>
          </w:rPr>
          <w:fldChar w:fldCharType="begin"/>
        </w:r>
        <w:r w:rsidR="00CF362E">
          <w:rPr>
            <w:webHidden/>
          </w:rPr>
          <w:instrText xml:space="preserve"> PAGEREF _Toc142661374 \h </w:instrText>
        </w:r>
        <w:r w:rsidR="00CF362E">
          <w:rPr>
            <w:webHidden/>
          </w:rPr>
        </w:r>
        <w:r w:rsidR="00CF362E">
          <w:rPr>
            <w:webHidden/>
          </w:rPr>
          <w:fldChar w:fldCharType="separate"/>
        </w:r>
        <w:r w:rsidR="000E4E99">
          <w:rPr>
            <w:webHidden/>
          </w:rPr>
          <w:t>1</w:t>
        </w:r>
        <w:r w:rsidR="00CF362E">
          <w:rPr>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375" w:history="1">
        <w:r w:rsidR="00CF362E" w:rsidRPr="00D9405C">
          <w:rPr>
            <w:rStyle w:val="af3"/>
          </w:rPr>
          <w:t>A.</w:t>
        </w:r>
        <w:r w:rsidR="00CF362E">
          <w:rPr>
            <w:rFonts w:asciiTheme="minorHAnsi" w:eastAsiaTheme="minorEastAsia" w:hAnsiTheme="minorHAnsi" w:cstheme="minorBidi"/>
            <w:b w:val="0"/>
            <w:sz w:val="21"/>
            <w:szCs w:val="22"/>
          </w:rPr>
          <w:tab/>
        </w:r>
        <w:r w:rsidR="00CF37A1">
          <w:rPr>
            <w:rFonts w:asciiTheme="minorHAnsi" w:eastAsiaTheme="minorEastAsia" w:hAnsiTheme="minorHAnsi" w:cstheme="minorBidi"/>
            <w:b w:val="0"/>
            <w:sz w:val="21"/>
            <w:szCs w:val="22"/>
          </w:rPr>
          <w:t xml:space="preserve"> </w:t>
        </w:r>
        <w:r w:rsidR="00CF362E" w:rsidRPr="00D9405C">
          <w:rPr>
            <w:rStyle w:val="af3"/>
          </w:rPr>
          <w:t>Emissions of GHG cannot be attributed to Hagatana</w:t>
        </w:r>
        <w:r w:rsidR="00CF362E">
          <w:rPr>
            <w:webHidden/>
          </w:rPr>
          <w:tab/>
        </w:r>
        <w:r w:rsidR="00CF362E">
          <w:rPr>
            <w:webHidden/>
          </w:rPr>
          <w:fldChar w:fldCharType="begin"/>
        </w:r>
        <w:r w:rsidR="00CF362E">
          <w:rPr>
            <w:webHidden/>
          </w:rPr>
          <w:instrText xml:space="preserve"> PAGEREF _Toc142661375 \h </w:instrText>
        </w:r>
        <w:r w:rsidR="00CF362E">
          <w:rPr>
            <w:webHidden/>
          </w:rPr>
        </w:r>
        <w:r w:rsidR="00CF362E">
          <w:rPr>
            <w:webHidden/>
          </w:rPr>
          <w:fldChar w:fldCharType="separate"/>
        </w:r>
        <w:r w:rsidR="000E4E99">
          <w:rPr>
            <w:webHidden/>
          </w:rPr>
          <w:t>1</w:t>
        </w:r>
        <w:r w:rsidR="00CF362E">
          <w:rPr>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376" w:history="1">
        <w:r w:rsidR="00CF362E" w:rsidRPr="00D9405C">
          <w:rPr>
            <w:rStyle w:val="af3"/>
          </w:rPr>
          <w:t>B.</w:t>
        </w:r>
        <w:r w:rsidR="00CF362E">
          <w:rPr>
            <w:rFonts w:asciiTheme="minorHAnsi" w:eastAsiaTheme="minorEastAsia" w:hAnsiTheme="minorHAnsi" w:cstheme="minorBidi"/>
            <w:b w:val="0"/>
            <w:sz w:val="21"/>
            <w:szCs w:val="22"/>
          </w:rPr>
          <w:tab/>
        </w:r>
        <w:r w:rsidR="00CF37A1">
          <w:rPr>
            <w:rFonts w:asciiTheme="minorHAnsi" w:eastAsiaTheme="minorEastAsia" w:hAnsiTheme="minorHAnsi" w:cstheme="minorBidi"/>
            <w:b w:val="0"/>
            <w:sz w:val="21"/>
            <w:szCs w:val="22"/>
          </w:rPr>
          <w:t xml:space="preserve"> </w:t>
        </w:r>
        <w:r w:rsidR="00CF362E" w:rsidRPr="00D9405C">
          <w:rPr>
            <w:rStyle w:val="af3"/>
          </w:rPr>
          <w:t>Hagatana’s conduct is lack wrongfulness, i.e., there is no breach of its international obligations</w:t>
        </w:r>
        <w:r w:rsidR="00CF362E">
          <w:rPr>
            <w:webHidden/>
          </w:rPr>
          <w:tab/>
        </w:r>
        <w:r w:rsidR="00CF362E">
          <w:rPr>
            <w:webHidden/>
          </w:rPr>
          <w:fldChar w:fldCharType="begin"/>
        </w:r>
        <w:r w:rsidR="00CF362E">
          <w:rPr>
            <w:webHidden/>
          </w:rPr>
          <w:instrText xml:space="preserve"> PAGEREF _Toc142661376 \h </w:instrText>
        </w:r>
        <w:r w:rsidR="00CF362E">
          <w:rPr>
            <w:webHidden/>
          </w:rPr>
        </w:r>
        <w:r w:rsidR="00CF362E">
          <w:rPr>
            <w:webHidden/>
          </w:rPr>
          <w:fldChar w:fldCharType="separate"/>
        </w:r>
        <w:r w:rsidR="000E4E99">
          <w:rPr>
            <w:webHidden/>
          </w:rPr>
          <w:t>2</w:t>
        </w:r>
        <w:r w:rsidR="00CF362E">
          <w:rPr>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377" w:history="1">
        <w:r w:rsidR="00CF362E" w:rsidRPr="00D9405C">
          <w:rPr>
            <w:rStyle w:val="af3"/>
            <w:noProof/>
          </w:rPr>
          <w:t>1.</w:t>
        </w:r>
        <w:r w:rsidR="00CF362E">
          <w:rPr>
            <w:rFonts w:asciiTheme="minorHAnsi" w:eastAsiaTheme="minorEastAsia" w:hAnsiTheme="minorHAnsi" w:cstheme="minorBidi"/>
            <w:noProof/>
            <w:sz w:val="21"/>
            <w:szCs w:val="22"/>
          </w:rPr>
          <w:tab/>
        </w:r>
        <w:r w:rsidR="00CF362E" w:rsidRPr="00D9405C">
          <w:rPr>
            <w:rStyle w:val="af3"/>
            <w:noProof/>
          </w:rPr>
          <w:t>Hagatana was not in breach of the general obligation about protecting the climate system under UNFCCC</w:t>
        </w:r>
        <w:r w:rsidR="00CF362E">
          <w:rPr>
            <w:noProof/>
            <w:webHidden/>
          </w:rPr>
          <w:tab/>
        </w:r>
        <w:r w:rsidR="00CF362E">
          <w:rPr>
            <w:noProof/>
            <w:webHidden/>
          </w:rPr>
          <w:fldChar w:fldCharType="begin"/>
        </w:r>
        <w:r w:rsidR="00CF362E">
          <w:rPr>
            <w:noProof/>
            <w:webHidden/>
          </w:rPr>
          <w:instrText xml:space="preserve"> PAGEREF _Toc142661377 \h </w:instrText>
        </w:r>
        <w:r w:rsidR="00CF362E">
          <w:rPr>
            <w:noProof/>
            <w:webHidden/>
          </w:rPr>
        </w:r>
        <w:r w:rsidR="00CF362E">
          <w:rPr>
            <w:noProof/>
            <w:webHidden/>
          </w:rPr>
          <w:fldChar w:fldCharType="separate"/>
        </w:r>
        <w:r w:rsidR="000E4E99">
          <w:rPr>
            <w:noProof/>
            <w:webHidden/>
          </w:rPr>
          <w:t>3</w:t>
        </w:r>
        <w:r w:rsidR="00CF362E">
          <w:rPr>
            <w:noProof/>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378" w:history="1">
        <w:r w:rsidR="00CF362E" w:rsidRPr="00D9405C">
          <w:rPr>
            <w:rStyle w:val="af3"/>
            <w:noProof/>
          </w:rPr>
          <w:t>2.</w:t>
        </w:r>
        <w:r w:rsidR="00CF362E">
          <w:rPr>
            <w:rFonts w:asciiTheme="minorHAnsi" w:eastAsiaTheme="minorEastAsia" w:hAnsiTheme="minorHAnsi" w:cstheme="minorBidi"/>
            <w:noProof/>
            <w:sz w:val="21"/>
            <w:szCs w:val="22"/>
          </w:rPr>
          <w:tab/>
        </w:r>
        <w:r w:rsidR="00CF362E" w:rsidRPr="00D9405C">
          <w:rPr>
            <w:rStyle w:val="af3"/>
            <w:noProof/>
          </w:rPr>
          <w:t>Hagatana did not violate the obligation of precautionary under Article 3(3) of the UNFCCC</w:t>
        </w:r>
        <w:r w:rsidR="00CF362E">
          <w:rPr>
            <w:noProof/>
            <w:webHidden/>
          </w:rPr>
          <w:tab/>
        </w:r>
        <w:r w:rsidR="00CF362E">
          <w:rPr>
            <w:noProof/>
            <w:webHidden/>
          </w:rPr>
          <w:fldChar w:fldCharType="begin"/>
        </w:r>
        <w:r w:rsidR="00CF362E">
          <w:rPr>
            <w:noProof/>
            <w:webHidden/>
          </w:rPr>
          <w:instrText xml:space="preserve"> PAGEREF _Toc142661378 \h </w:instrText>
        </w:r>
        <w:r w:rsidR="00CF362E">
          <w:rPr>
            <w:noProof/>
            <w:webHidden/>
          </w:rPr>
        </w:r>
        <w:r w:rsidR="00CF362E">
          <w:rPr>
            <w:noProof/>
            <w:webHidden/>
          </w:rPr>
          <w:fldChar w:fldCharType="separate"/>
        </w:r>
        <w:r w:rsidR="000E4E99">
          <w:rPr>
            <w:noProof/>
            <w:webHidden/>
          </w:rPr>
          <w:t>4</w:t>
        </w:r>
        <w:r w:rsidR="00CF362E">
          <w:rPr>
            <w:noProof/>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379" w:history="1">
        <w:r w:rsidR="00CF362E" w:rsidRPr="00D9405C">
          <w:rPr>
            <w:rStyle w:val="af3"/>
            <w:noProof/>
          </w:rPr>
          <w:t>3.</w:t>
        </w:r>
        <w:r w:rsidR="00CF362E">
          <w:rPr>
            <w:rFonts w:asciiTheme="minorHAnsi" w:eastAsiaTheme="minorEastAsia" w:hAnsiTheme="minorHAnsi" w:cstheme="minorBidi"/>
            <w:noProof/>
            <w:sz w:val="21"/>
            <w:szCs w:val="22"/>
          </w:rPr>
          <w:tab/>
        </w:r>
        <w:r w:rsidR="00CF362E" w:rsidRPr="00D9405C">
          <w:rPr>
            <w:rStyle w:val="af3"/>
            <w:noProof/>
          </w:rPr>
          <w:t>Hagatana was not in breach of the obligatio</w:t>
        </w:r>
        <w:r w:rsidR="00CF362E" w:rsidRPr="00D9405C">
          <w:rPr>
            <w:rStyle w:val="af3"/>
            <w:noProof/>
          </w:rPr>
          <w:t>n</w:t>
        </w:r>
        <w:r w:rsidR="00CF362E" w:rsidRPr="00D9405C">
          <w:rPr>
            <w:rStyle w:val="af3"/>
            <w:noProof/>
          </w:rPr>
          <w:t xml:space="preserve"> to cooperate under UNFCCC, the Paris Agreement and other relevant international conventions</w:t>
        </w:r>
        <w:r w:rsidR="00CF362E">
          <w:rPr>
            <w:noProof/>
            <w:webHidden/>
          </w:rPr>
          <w:tab/>
        </w:r>
        <w:r w:rsidR="00CF362E">
          <w:rPr>
            <w:noProof/>
            <w:webHidden/>
          </w:rPr>
          <w:fldChar w:fldCharType="begin"/>
        </w:r>
        <w:r w:rsidR="00CF362E">
          <w:rPr>
            <w:noProof/>
            <w:webHidden/>
          </w:rPr>
          <w:instrText xml:space="preserve"> PAGEREF _Toc142661379 \h </w:instrText>
        </w:r>
        <w:r w:rsidR="00CF362E">
          <w:rPr>
            <w:noProof/>
            <w:webHidden/>
          </w:rPr>
        </w:r>
        <w:r w:rsidR="00CF362E">
          <w:rPr>
            <w:noProof/>
            <w:webHidden/>
          </w:rPr>
          <w:fldChar w:fldCharType="separate"/>
        </w:r>
        <w:r w:rsidR="000E4E99">
          <w:rPr>
            <w:noProof/>
            <w:webHidden/>
          </w:rPr>
          <w:t>5</w:t>
        </w:r>
        <w:r w:rsidR="00CF362E">
          <w:rPr>
            <w:noProof/>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380" w:history="1">
        <w:r w:rsidR="00CF362E" w:rsidRPr="00D9405C">
          <w:rPr>
            <w:rStyle w:val="af3"/>
          </w:rPr>
          <w:t>C.</w:t>
        </w:r>
        <w:r w:rsidR="00CF362E">
          <w:rPr>
            <w:rFonts w:asciiTheme="minorHAnsi" w:eastAsiaTheme="minorEastAsia" w:hAnsiTheme="minorHAnsi" w:cstheme="minorBidi"/>
            <w:b w:val="0"/>
            <w:sz w:val="21"/>
            <w:szCs w:val="22"/>
          </w:rPr>
          <w:tab/>
        </w:r>
        <w:r w:rsidR="00CF37A1">
          <w:rPr>
            <w:rFonts w:asciiTheme="minorHAnsi" w:eastAsiaTheme="minorEastAsia" w:hAnsiTheme="minorHAnsi" w:cstheme="minorBidi"/>
            <w:b w:val="0"/>
            <w:sz w:val="21"/>
            <w:szCs w:val="22"/>
          </w:rPr>
          <w:t xml:space="preserve"> </w:t>
        </w:r>
        <w:r w:rsidR="00CF362E" w:rsidRPr="00D9405C">
          <w:rPr>
            <w:rStyle w:val="af3"/>
          </w:rPr>
          <w:t>There is no substantiated evidence of a direct causal relationship between Hagatana’s behavior and climate change</w:t>
        </w:r>
        <w:r w:rsidR="00CF362E">
          <w:rPr>
            <w:webHidden/>
          </w:rPr>
          <w:tab/>
        </w:r>
        <w:r w:rsidR="00CF362E">
          <w:rPr>
            <w:webHidden/>
          </w:rPr>
          <w:fldChar w:fldCharType="begin"/>
        </w:r>
        <w:r w:rsidR="00CF362E">
          <w:rPr>
            <w:webHidden/>
          </w:rPr>
          <w:instrText xml:space="preserve"> PAGEREF _Toc142661380 \h </w:instrText>
        </w:r>
        <w:r w:rsidR="00CF362E">
          <w:rPr>
            <w:webHidden/>
          </w:rPr>
        </w:r>
        <w:r w:rsidR="00CF362E">
          <w:rPr>
            <w:webHidden/>
          </w:rPr>
          <w:fldChar w:fldCharType="separate"/>
        </w:r>
        <w:r w:rsidR="000E4E99">
          <w:rPr>
            <w:webHidden/>
          </w:rPr>
          <w:t>6</w:t>
        </w:r>
        <w:r w:rsidR="00CF362E">
          <w:rPr>
            <w:webHidden/>
          </w:rPr>
          <w:fldChar w:fldCharType="end"/>
        </w:r>
      </w:hyperlink>
    </w:p>
    <w:p w:rsidR="00CF362E" w:rsidRDefault="00D1266A" w:rsidP="00F1491F">
      <w:pPr>
        <w:pStyle w:val="TOC3"/>
        <w:tabs>
          <w:tab w:val="clear" w:pos="1260"/>
        </w:tabs>
        <w:spacing w:line="343" w:lineRule="auto"/>
        <w:ind w:left="1200" w:hangingChars="100" w:hanging="240"/>
        <w:rPr>
          <w:rFonts w:asciiTheme="minorHAnsi" w:eastAsiaTheme="minorEastAsia" w:hAnsiTheme="minorHAnsi" w:cstheme="minorBidi"/>
          <w:noProof/>
          <w:sz w:val="21"/>
          <w:szCs w:val="22"/>
        </w:rPr>
      </w:pPr>
      <w:hyperlink w:anchor="_Toc142661381" w:history="1">
        <w:r w:rsidR="00CF362E" w:rsidRPr="00D9405C">
          <w:rPr>
            <w:rStyle w:val="af3"/>
            <w:noProof/>
          </w:rPr>
          <w:t>1.</w:t>
        </w:r>
        <w:r w:rsidR="00CF362E">
          <w:rPr>
            <w:rFonts w:asciiTheme="minorHAnsi" w:eastAsiaTheme="minorEastAsia" w:hAnsiTheme="minorHAnsi" w:cstheme="minorBidi"/>
            <w:noProof/>
            <w:sz w:val="21"/>
            <w:szCs w:val="22"/>
          </w:rPr>
          <w:tab/>
        </w:r>
        <w:r w:rsidR="00CF362E" w:rsidRPr="00D9405C">
          <w:rPr>
            <w:rStyle w:val="af3"/>
            <w:noProof/>
          </w:rPr>
          <w:t>The industrialization in Hagatana and coral bleaching occurred at different times</w:t>
        </w:r>
        <w:r w:rsidR="007065BE" w:rsidRPr="007065BE">
          <w:rPr>
            <w:noProof/>
            <w:webHidden/>
          </w:rPr>
          <w:tab/>
        </w:r>
        <w:r w:rsidR="00CF362E">
          <w:rPr>
            <w:noProof/>
            <w:webHidden/>
          </w:rPr>
          <w:fldChar w:fldCharType="begin"/>
        </w:r>
        <w:r w:rsidR="00CF362E">
          <w:rPr>
            <w:noProof/>
            <w:webHidden/>
          </w:rPr>
          <w:instrText xml:space="preserve"> PAGEREF _Toc142661381 \h </w:instrText>
        </w:r>
        <w:r w:rsidR="00CF362E">
          <w:rPr>
            <w:noProof/>
            <w:webHidden/>
          </w:rPr>
        </w:r>
        <w:r w:rsidR="00CF362E">
          <w:rPr>
            <w:noProof/>
            <w:webHidden/>
          </w:rPr>
          <w:fldChar w:fldCharType="separate"/>
        </w:r>
        <w:r w:rsidR="000E4E99">
          <w:rPr>
            <w:noProof/>
            <w:webHidden/>
          </w:rPr>
          <w:t>6</w:t>
        </w:r>
        <w:r w:rsidR="00CF362E">
          <w:rPr>
            <w:noProof/>
            <w:webHidden/>
          </w:rPr>
          <w:fldChar w:fldCharType="end"/>
        </w:r>
      </w:hyperlink>
    </w:p>
    <w:p w:rsidR="00CF362E" w:rsidRDefault="00D1266A" w:rsidP="00F1491F">
      <w:pPr>
        <w:pStyle w:val="TOC3"/>
        <w:tabs>
          <w:tab w:val="clear" w:pos="1260"/>
        </w:tabs>
        <w:spacing w:line="343" w:lineRule="auto"/>
        <w:ind w:left="1200" w:hangingChars="100" w:hanging="240"/>
        <w:rPr>
          <w:rFonts w:asciiTheme="minorHAnsi" w:eastAsiaTheme="minorEastAsia" w:hAnsiTheme="minorHAnsi" w:cstheme="minorBidi"/>
          <w:noProof/>
          <w:sz w:val="21"/>
          <w:szCs w:val="22"/>
        </w:rPr>
      </w:pPr>
      <w:hyperlink w:anchor="_Toc142661382" w:history="1">
        <w:r w:rsidR="00CF362E" w:rsidRPr="00D9405C">
          <w:rPr>
            <w:rStyle w:val="af3"/>
            <w:noProof/>
          </w:rPr>
          <w:t>2.</w:t>
        </w:r>
        <w:r w:rsidR="00CF362E">
          <w:rPr>
            <w:rFonts w:asciiTheme="minorHAnsi" w:eastAsiaTheme="minorEastAsia" w:hAnsiTheme="minorHAnsi" w:cstheme="minorBidi"/>
            <w:noProof/>
            <w:sz w:val="21"/>
            <w:szCs w:val="22"/>
          </w:rPr>
          <w:tab/>
        </w:r>
        <w:r w:rsidR="00CF362E" w:rsidRPr="00D9405C">
          <w:rPr>
            <w:rStyle w:val="af3"/>
            <w:noProof/>
          </w:rPr>
          <w:t>The claim that Hagatana’s behavior caused climate damage lacks scientific basis</w:t>
        </w:r>
        <w:r w:rsidR="007065BE" w:rsidRPr="007065BE">
          <w:rPr>
            <w:noProof/>
            <w:webHidden/>
          </w:rPr>
          <w:t xml:space="preserve"> </w:t>
        </w:r>
        <w:r w:rsidR="007065BE" w:rsidRPr="007065BE">
          <w:rPr>
            <w:rStyle w:val="af3"/>
            <w:noProof/>
            <w:webHidden/>
          </w:rPr>
          <w:tab/>
        </w:r>
        <w:r w:rsidR="00CF362E">
          <w:rPr>
            <w:noProof/>
            <w:webHidden/>
          </w:rPr>
          <w:fldChar w:fldCharType="begin"/>
        </w:r>
        <w:r w:rsidR="00CF362E">
          <w:rPr>
            <w:noProof/>
            <w:webHidden/>
          </w:rPr>
          <w:instrText xml:space="preserve"> PAGEREF _Toc142661382 \h </w:instrText>
        </w:r>
        <w:r w:rsidR="00CF362E">
          <w:rPr>
            <w:noProof/>
            <w:webHidden/>
          </w:rPr>
        </w:r>
        <w:r w:rsidR="00CF362E">
          <w:rPr>
            <w:noProof/>
            <w:webHidden/>
          </w:rPr>
          <w:fldChar w:fldCharType="separate"/>
        </w:r>
        <w:r w:rsidR="000E4E99">
          <w:rPr>
            <w:noProof/>
            <w:webHidden/>
          </w:rPr>
          <w:t>7</w:t>
        </w:r>
        <w:r w:rsidR="00CF362E">
          <w:rPr>
            <w:noProof/>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383" w:history="1">
        <w:r w:rsidR="00CF362E" w:rsidRPr="00D9405C">
          <w:rPr>
            <w:rStyle w:val="af3"/>
            <w:noProof/>
          </w:rPr>
          <w:t>3.</w:t>
        </w:r>
        <w:r w:rsidR="00CF362E">
          <w:rPr>
            <w:rFonts w:asciiTheme="minorHAnsi" w:eastAsiaTheme="minorEastAsia" w:hAnsiTheme="minorHAnsi" w:cstheme="minorBidi"/>
            <w:noProof/>
            <w:sz w:val="21"/>
            <w:szCs w:val="22"/>
          </w:rPr>
          <w:tab/>
        </w:r>
        <w:r w:rsidR="00CF362E" w:rsidRPr="00D9405C">
          <w:rPr>
            <w:rStyle w:val="af3"/>
            <w:noProof/>
          </w:rPr>
          <w:t>Even without Hagatana’s activities, climate deterioration will occur in Tagan by other causes</w:t>
        </w:r>
        <w:r w:rsidR="00CF362E">
          <w:rPr>
            <w:noProof/>
            <w:webHidden/>
          </w:rPr>
          <w:tab/>
        </w:r>
        <w:r w:rsidR="00CF362E">
          <w:rPr>
            <w:noProof/>
            <w:webHidden/>
          </w:rPr>
          <w:fldChar w:fldCharType="begin"/>
        </w:r>
        <w:r w:rsidR="00CF362E">
          <w:rPr>
            <w:noProof/>
            <w:webHidden/>
          </w:rPr>
          <w:instrText xml:space="preserve"> PAGEREF _Toc142661383 \h </w:instrText>
        </w:r>
        <w:r w:rsidR="00CF362E">
          <w:rPr>
            <w:noProof/>
            <w:webHidden/>
          </w:rPr>
        </w:r>
        <w:r w:rsidR="00CF362E">
          <w:rPr>
            <w:noProof/>
            <w:webHidden/>
          </w:rPr>
          <w:fldChar w:fldCharType="separate"/>
        </w:r>
        <w:r w:rsidR="000E4E99">
          <w:rPr>
            <w:noProof/>
            <w:webHidden/>
          </w:rPr>
          <w:t>8</w:t>
        </w:r>
        <w:r w:rsidR="00CF362E">
          <w:rPr>
            <w:noProof/>
            <w:webHidden/>
          </w:rPr>
          <w:fldChar w:fldCharType="end"/>
        </w:r>
      </w:hyperlink>
    </w:p>
    <w:p w:rsidR="00CF362E" w:rsidRDefault="00D1266A" w:rsidP="00F1491F">
      <w:pPr>
        <w:pStyle w:val="TOC1"/>
        <w:tabs>
          <w:tab w:val="left" w:pos="479"/>
        </w:tabs>
        <w:spacing w:line="343" w:lineRule="auto"/>
        <w:ind w:left="482" w:hangingChars="200" w:hanging="482"/>
        <w:rPr>
          <w:rFonts w:asciiTheme="minorHAnsi" w:eastAsiaTheme="minorEastAsia" w:hAnsiTheme="minorHAnsi" w:cstheme="minorBidi"/>
          <w:b w:val="0"/>
          <w:smallCaps w:val="0"/>
          <w:sz w:val="21"/>
          <w:szCs w:val="22"/>
        </w:rPr>
      </w:pPr>
      <w:hyperlink w:anchor="_Toc142661384" w:history="1">
        <w:r w:rsidR="00CF362E" w:rsidRPr="00D9405C">
          <w:rPr>
            <w:rStyle w:val="af3"/>
          </w:rPr>
          <w:t>II.</w:t>
        </w:r>
        <w:r w:rsidR="00CF362E">
          <w:rPr>
            <w:rFonts w:asciiTheme="minorHAnsi" w:eastAsiaTheme="minorEastAsia" w:hAnsiTheme="minorHAnsi" w:cstheme="minorBidi"/>
            <w:b w:val="0"/>
            <w:smallCaps w:val="0"/>
            <w:sz w:val="21"/>
            <w:szCs w:val="22"/>
          </w:rPr>
          <w:tab/>
        </w:r>
        <w:r w:rsidR="00CF362E" w:rsidRPr="00D9405C">
          <w:rPr>
            <w:rStyle w:val="af3"/>
          </w:rPr>
          <w:t>HAGATANA DID NOT BREACH ITS OBLIGATIONS UNDER UNCLOS TO PROTECT THE MARINE ENVIRONMENT</w:t>
        </w:r>
        <w:r w:rsidR="00CF362E">
          <w:rPr>
            <w:webHidden/>
          </w:rPr>
          <w:tab/>
        </w:r>
        <w:r w:rsidR="00CF362E">
          <w:rPr>
            <w:webHidden/>
          </w:rPr>
          <w:fldChar w:fldCharType="begin"/>
        </w:r>
        <w:r w:rsidR="00CF362E">
          <w:rPr>
            <w:webHidden/>
          </w:rPr>
          <w:instrText xml:space="preserve"> PAGEREF _Toc142661384 \h </w:instrText>
        </w:r>
        <w:r w:rsidR="00CF362E">
          <w:rPr>
            <w:webHidden/>
          </w:rPr>
        </w:r>
        <w:r w:rsidR="00CF362E">
          <w:rPr>
            <w:webHidden/>
          </w:rPr>
          <w:fldChar w:fldCharType="separate"/>
        </w:r>
        <w:r w:rsidR="000E4E99">
          <w:rPr>
            <w:webHidden/>
          </w:rPr>
          <w:t>9</w:t>
        </w:r>
        <w:r w:rsidR="00CF362E">
          <w:rPr>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385" w:history="1">
        <w:r w:rsidR="00CF362E" w:rsidRPr="00D9405C">
          <w:rPr>
            <w:rStyle w:val="af3"/>
          </w:rPr>
          <w:t>A.</w:t>
        </w:r>
        <w:r w:rsidR="00CF362E">
          <w:rPr>
            <w:rFonts w:asciiTheme="minorHAnsi" w:eastAsiaTheme="minorEastAsia" w:hAnsiTheme="minorHAnsi" w:cstheme="minorBidi"/>
            <w:b w:val="0"/>
            <w:sz w:val="21"/>
            <w:szCs w:val="22"/>
          </w:rPr>
          <w:tab/>
        </w:r>
        <w:r w:rsidR="00CF37A1">
          <w:rPr>
            <w:rFonts w:asciiTheme="minorHAnsi" w:eastAsiaTheme="minorEastAsia" w:hAnsiTheme="minorHAnsi" w:cstheme="minorBidi"/>
            <w:b w:val="0"/>
            <w:sz w:val="21"/>
            <w:szCs w:val="22"/>
          </w:rPr>
          <w:t xml:space="preserve"> </w:t>
        </w:r>
        <w:r w:rsidR="00CF362E" w:rsidRPr="00D9405C">
          <w:rPr>
            <w:rStyle w:val="af3"/>
          </w:rPr>
          <w:t>Hagatana did not violate the “obligation to prevent, reduce and control pollution of the marine environment” under Article 194</w:t>
        </w:r>
        <w:r w:rsidR="00CF362E">
          <w:rPr>
            <w:webHidden/>
          </w:rPr>
          <w:tab/>
        </w:r>
        <w:r w:rsidR="00CF362E">
          <w:rPr>
            <w:webHidden/>
          </w:rPr>
          <w:fldChar w:fldCharType="begin"/>
        </w:r>
        <w:r w:rsidR="00CF362E">
          <w:rPr>
            <w:webHidden/>
          </w:rPr>
          <w:instrText xml:space="preserve"> PAGEREF _Toc142661385 \h </w:instrText>
        </w:r>
        <w:r w:rsidR="00CF362E">
          <w:rPr>
            <w:webHidden/>
          </w:rPr>
        </w:r>
        <w:r w:rsidR="00CF362E">
          <w:rPr>
            <w:webHidden/>
          </w:rPr>
          <w:fldChar w:fldCharType="separate"/>
        </w:r>
        <w:r w:rsidR="000E4E99">
          <w:rPr>
            <w:webHidden/>
          </w:rPr>
          <w:t>9</w:t>
        </w:r>
        <w:r w:rsidR="00CF362E">
          <w:rPr>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386" w:history="1">
        <w:r w:rsidR="00CF362E" w:rsidRPr="00D9405C">
          <w:rPr>
            <w:rStyle w:val="af3"/>
            <w:noProof/>
          </w:rPr>
          <w:t>1.</w:t>
        </w:r>
        <w:r w:rsidR="00CF362E">
          <w:rPr>
            <w:rFonts w:asciiTheme="minorHAnsi" w:eastAsiaTheme="minorEastAsia" w:hAnsiTheme="minorHAnsi" w:cstheme="minorBidi"/>
            <w:noProof/>
            <w:sz w:val="21"/>
            <w:szCs w:val="22"/>
          </w:rPr>
          <w:tab/>
        </w:r>
        <w:r w:rsidR="00CF362E" w:rsidRPr="00D9405C">
          <w:rPr>
            <w:rStyle w:val="af3"/>
            <w:noProof/>
          </w:rPr>
          <w:t>Article 194 (1) requires States to coordinate their policies to protect the marine environment in accordance with their capabilities</w:t>
        </w:r>
        <w:r w:rsidR="00CF362E">
          <w:rPr>
            <w:noProof/>
            <w:webHidden/>
          </w:rPr>
          <w:tab/>
        </w:r>
        <w:r w:rsidR="00CF362E">
          <w:rPr>
            <w:noProof/>
            <w:webHidden/>
          </w:rPr>
          <w:fldChar w:fldCharType="begin"/>
        </w:r>
        <w:r w:rsidR="00CF362E">
          <w:rPr>
            <w:noProof/>
            <w:webHidden/>
          </w:rPr>
          <w:instrText xml:space="preserve"> PAGEREF _Toc142661386 \h </w:instrText>
        </w:r>
        <w:r w:rsidR="00CF362E">
          <w:rPr>
            <w:noProof/>
            <w:webHidden/>
          </w:rPr>
        </w:r>
        <w:r w:rsidR="00CF362E">
          <w:rPr>
            <w:noProof/>
            <w:webHidden/>
          </w:rPr>
          <w:fldChar w:fldCharType="separate"/>
        </w:r>
        <w:r w:rsidR="000E4E99">
          <w:rPr>
            <w:noProof/>
            <w:webHidden/>
          </w:rPr>
          <w:t>10</w:t>
        </w:r>
        <w:r w:rsidR="00CF362E">
          <w:rPr>
            <w:noProof/>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387" w:history="1">
        <w:r w:rsidR="00CF362E" w:rsidRPr="00D9405C">
          <w:rPr>
            <w:rStyle w:val="af3"/>
            <w:noProof/>
          </w:rPr>
          <w:t>2.</w:t>
        </w:r>
        <w:r w:rsidR="00CF362E">
          <w:rPr>
            <w:rFonts w:asciiTheme="minorHAnsi" w:eastAsiaTheme="minorEastAsia" w:hAnsiTheme="minorHAnsi" w:cstheme="minorBidi"/>
            <w:noProof/>
            <w:sz w:val="21"/>
            <w:szCs w:val="22"/>
          </w:rPr>
          <w:tab/>
        </w:r>
        <w:r w:rsidR="00CF362E" w:rsidRPr="00D9405C">
          <w:rPr>
            <w:rStyle w:val="af3"/>
            <w:noProof/>
          </w:rPr>
          <w:t>The emission of carbon dioxide is not “the release of toxic, harmful or noxious substances” under Article 194(3)</w:t>
        </w:r>
        <w:r w:rsidR="00CF362E">
          <w:rPr>
            <w:noProof/>
            <w:webHidden/>
          </w:rPr>
          <w:tab/>
        </w:r>
        <w:r w:rsidR="00CF362E">
          <w:rPr>
            <w:noProof/>
            <w:webHidden/>
          </w:rPr>
          <w:fldChar w:fldCharType="begin"/>
        </w:r>
        <w:r w:rsidR="00CF362E">
          <w:rPr>
            <w:noProof/>
            <w:webHidden/>
          </w:rPr>
          <w:instrText xml:space="preserve"> PAGEREF _Toc142661387 \h </w:instrText>
        </w:r>
        <w:r w:rsidR="00CF362E">
          <w:rPr>
            <w:noProof/>
            <w:webHidden/>
          </w:rPr>
        </w:r>
        <w:r w:rsidR="00CF362E">
          <w:rPr>
            <w:noProof/>
            <w:webHidden/>
          </w:rPr>
          <w:fldChar w:fldCharType="separate"/>
        </w:r>
        <w:r w:rsidR="000E4E99">
          <w:rPr>
            <w:noProof/>
            <w:webHidden/>
          </w:rPr>
          <w:t>11</w:t>
        </w:r>
        <w:r w:rsidR="00CF362E">
          <w:rPr>
            <w:noProof/>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388" w:history="1">
        <w:r w:rsidR="00CF362E" w:rsidRPr="00D9405C">
          <w:rPr>
            <w:rStyle w:val="af3"/>
            <w:noProof/>
          </w:rPr>
          <w:t>3.</w:t>
        </w:r>
        <w:r w:rsidR="00CF362E">
          <w:rPr>
            <w:rFonts w:asciiTheme="minorHAnsi" w:eastAsiaTheme="minorEastAsia" w:hAnsiTheme="minorHAnsi" w:cstheme="minorBidi"/>
            <w:noProof/>
            <w:sz w:val="21"/>
            <w:szCs w:val="22"/>
          </w:rPr>
          <w:tab/>
        </w:r>
        <w:r w:rsidR="00CF362E" w:rsidRPr="00D9405C">
          <w:rPr>
            <w:rStyle w:val="af3"/>
            <w:noProof/>
          </w:rPr>
          <w:t>Hagatana did not violate the obligation to prevent transboundary harm under Article 194(2) of UNCLOS</w:t>
        </w:r>
        <w:r w:rsidR="00CF362E">
          <w:rPr>
            <w:noProof/>
            <w:webHidden/>
          </w:rPr>
          <w:tab/>
        </w:r>
        <w:r w:rsidR="00CF362E">
          <w:rPr>
            <w:noProof/>
            <w:webHidden/>
          </w:rPr>
          <w:fldChar w:fldCharType="begin"/>
        </w:r>
        <w:r w:rsidR="00CF362E">
          <w:rPr>
            <w:noProof/>
            <w:webHidden/>
          </w:rPr>
          <w:instrText xml:space="preserve"> PAGEREF _Toc142661388 \h </w:instrText>
        </w:r>
        <w:r w:rsidR="00CF362E">
          <w:rPr>
            <w:noProof/>
            <w:webHidden/>
          </w:rPr>
        </w:r>
        <w:r w:rsidR="00CF362E">
          <w:rPr>
            <w:noProof/>
            <w:webHidden/>
          </w:rPr>
          <w:fldChar w:fldCharType="separate"/>
        </w:r>
        <w:r w:rsidR="000E4E99">
          <w:rPr>
            <w:noProof/>
            <w:webHidden/>
          </w:rPr>
          <w:t>12</w:t>
        </w:r>
        <w:r w:rsidR="00CF362E">
          <w:rPr>
            <w:noProof/>
            <w:webHidden/>
          </w:rPr>
          <w:fldChar w:fldCharType="end"/>
        </w:r>
      </w:hyperlink>
    </w:p>
    <w:p w:rsidR="00CF362E" w:rsidRDefault="00D1266A" w:rsidP="00F1491F">
      <w:pPr>
        <w:pStyle w:val="TOC4"/>
        <w:spacing w:line="343" w:lineRule="auto"/>
        <w:rPr>
          <w:rFonts w:asciiTheme="minorHAnsi" w:eastAsiaTheme="minorEastAsia" w:hAnsiTheme="minorHAnsi" w:cstheme="minorBidi"/>
          <w:i w:val="0"/>
          <w:sz w:val="21"/>
          <w:szCs w:val="22"/>
        </w:rPr>
      </w:pPr>
      <w:hyperlink w:anchor="_Toc142661389" w:history="1">
        <w:r w:rsidR="00CF362E" w:rsidRPr="00D9405C">
          <w:rPr>
            <w:rStyle w:val="af3"/>
          </w:rPr>
          <w:t>a.</w:t>
        </w:r>
        <w:r w:rsidR="00CF362E">
          <w:rPr>
            <w:rFonts w:asciiTheme="minorHAnsi" w:eastAsiaTheme="minorEastAsia" w:hAnsiTheme="minorHAnsi" w:cstheme="minorBidi"/>
            <w:i w:val="0"/>
            <w:sz w:val="21"/>
            <w:szCs w:val="22"/>
          </w:rPr>
          <w:tab/>
        </w:r>
        <w:r w:rsidR="00CF362E" w:rsidRPr="00D9405C">
          <w:rPr>
            <w:rStyle w:val="af3"/>
          </w:rPr>
          <w:t>Hagatana’s action did not cause transboundary movement</w:t>
        </w:r>
        <w:r w:rsidR="00CF362E">
          <w:rPr>
            <w:webHidden/>
          </w:rPr>
          <w:tab/>
        </w:r>
        <w:r w:rsidR="00CF362E">
          <w:rPr>
            <w:webHidden/>
          </w:rPr>
          <w:fldChar w:fldCharType="begin"/>
        </w:r>
        <w:r w:rsidR="00CF362E">
          <w:rPr>
            <w:webHidden/>
          </w:rPr>
          <w:instrText xml:space="preserve"> PAGEREF _Toc142661389 \h </w:instrText>
        </w:r>
        <w:r w:rsidR="00CF362E">
          <w:rPr>
            <w:webHidden/>
          </w:rPr>
        </w:r>
        <w:r w:rsidR="00CF362E">
          <w:rPr>
            <w:webHidden/>
          </w:rPr>
          <w:fldChar w:fldCharType="separate"/>
        </w:r>
        <w:r w:rsidR="000E4E99">
          <w:rPr>
            <w:webHidden/>
          </w:rPr>
          <w:t>12</w:t>
        </w:r>
        <w:r w:rsidR="00CF362E">
          <w:rPr>
            <w:webHidden/>
          </w:rPr>
          <w:fldChar w:fldCharType="end"/>
        </w:r>
      </w:hyperlink>
    </w:p>
    <w:p w:rsidR="00CF362E" w:rsidRDefault="00D1266A" w:rsidP="00F1491F">
      <w:pPr>
        <w:pStyle w:val="TOC4"/>
        <w:spacing w:line="343" w:lineRule="auto"/>
        <w:rPr>
          <w:rFonts w:asciiTheme="minorHAnsi" w:eastAsiaTheme="minorEastAsia" w:hAnsiTheme="minorHAnsi" w:cstheme="minorBidi"/>
          <w:i w:val="0"/>
          <w:sz w:val="21"/>
          <w:szCs w:val="22"/>
        </w:rPr>
      </w:pPr>
      <w:hyperlink w:anchor="_Toc142661390" w:history="1">
        <w:r w:rsidR="00CF362E" w:rsidRPr="00D9405C">
          <w:rPr>
            <w:rStyle w:val="af3"/>
          </w:rPr>
          <w:t>b.</w:t>
        </w:r>
        <w:r w:rsidR="00CF362E">
          <w:rPr>
            <w:rFonts w:asciiTheme="minorHAnsi" w:eastAsiaTheme="minorEastAsia" w:hAnsiTheme="minorHAnsi" w:cstheme="minorBidi"/>
            <w:i w:val="0"/>
            <w:sz w:val="21"/>
            <w:szCs w:val="22"/>
          </w:rPr>
          <w:tab/>
        </w:r>
        <w:r w:rsidR="00CF362E" w:rsidRPr="00D9405C">
          <w:rPr>
            <w:rStyle w:val="af3"/>
          </w:rPr>
          <w:t>The impact of Hagatana’s activities was not significant</w:t>
        </w:r>
        <w:r w:rsidR="00CF362E">
          <w:rPr>
            <w:webHidden/>
          </w:rPr>
          <w:tab/>
        </w:r>
        <w:r w:rsidR="00CF362E">
          <w:rPr>
            <w:webHidden/>
          </w:rPr>
          <w:fldChar w:fldCharType="begin"/>
        </w:r>
        <w:r w:rsidR="00CF362E">
          <w:rPr>
            <w:webHidden/>
          </w:rPr>
          <w:instrText xml:space="preserve"> PAGEREF _Toc142661390 \h </w:instrText>
        </w:r>
        <w:r w:rsidR="00CF362E">
          <w:rPr>
            <w:webHidden/>
          </w:rPr>
        </w:r>
        <w:r w:rsidR="00CF362E">
          <w:rPr>
            <w:webHidden/>
          </w:rPr>
          <w:fldChar w:fldCharType="separate"/>
        </w:r>
        <w:r w:rsidR="000E4E99">
          <w:rPr>
            <w:webHidden/>
          </w:rPr>
          <w:t>13</w:t>
        </w:r>
        <w:r w:rsidR="00CF362E">
          <w:rPr>
            <w:webHidden/>
          </w:rPr>
          <w:fldChar w:fldCharType="end"/>
        </w:r>
      </w:hyperlink>
    </w:p>
    <w:p w:rsidR="00CF362E" w:rsidRDefault="00D1266A" w:rsidP="00F1491F">
      <w:pPr>
        <w:pStyle w:val="TOC5"/>
        <w:spacing w:line="343" w:lineRule="auto"/>
        <w:rPr>
          <w:rFonts w:asciiTheme="minorHAnsi" w:eastAsiaTheme="minorEastAsia" w:hAnsiTheme="minorHAnsi" w:cstheme="minorBidi"/>
          <w:sz w:val="21"/>
          <w:szCs w:val="22"/>
        </w:rPr>
      </w:pPr>
      <w:hyperlink w:anchor="_Toc142661391" w:history="1">
        <w:r w:rsidR="00CF362E" w:rsidRPr="00D9405C">
          <w:rPr>
            <w:rStyle w:val="af3"/>
            <w14:scene3d>
              <w14:camera w14:prst="orthographicFront"/>
              <w14:lightRig w14:rig="threePt" w14:dir="t">
                <w14:rot w14:lat="0" w14:lon="0" w14:rev="0"/>
              </w14:lightRig>
            </w14:scene3d>
          </w:rPr>
          <w:t>i.</w:t>
        </w:r>
        <w:r w:rsidR="00CF362E">
          <w:rPr>
            <w:rFonts w:asciiTheme="minorHAnsi" w:eastAsiaTheme="minorEastAsia" w:hAnsiTheme="minorHAnsi" w:cstheme="minorBidi"/>
            <w:sz w:val="21"/>
            <w:szCs w:val="22"/>
          </w:rPr>
          <w:tab/>
        </w:r>
        <w:r w:rsidR="00CF362E" w:rsidRPr="00D9405C">
          <w:rPr>
            <w:rStyle w:val="af3"/>
          </w:rPr>
          <w:t>The criterion of environmental context was not satisfied</w:t>
        </w:r>
        <w:r w:rsidR="00CF362E">
          <w:rPr>
            <w:webHidden/>
          </w:rPr>
          <w:tab/>
        </w:r>
        <w:r w:rsidR="00CF362E">
          <w:rPr>
            <w:webHidden/>
          </w:rPr>
          <w:fldChar w:fldCharType="begin"/>
        </w:r>
        <w:r w:rsidR="00CF362E">
          <w:rPr>
            <w:webHidden/>
          </w:rPr>
          <w:instrText xml:space="preserve"> PAGEREF _Toc142661391 \h </w:instrText>
        </w:r>
        <w:r w:rsidR="00CF362E">
          <w:rPr>
            <w:webHidden/>
          </w:rPr>
        </w:r>
        <w:r w:rsidR="00CF362E">
          <w:rPr>
            <w:webHidden/>
          </w:rPr>
          <w:fldChar w:fldCharType="separate"/>
        </w:r>
        <w:r w:rsidR="000E4E99">
          <w:rPr>
            <w:webHidden/>
          </w:rPr>
          <w:t>13</w:t>
        </w:r>
        <w:r w:rsidR="00CF362E">
          <w:rPr>
            <w:webHidden/>
          </w:rPr>
          <w:fldChar w:fldCharType="end"/>
        </w:r>
      </w:hyperlink>
    </w:p>
    <w:p w:rsidR="00CF362E" w:rsidRDefault="00D1266A" w:rsidP="00F1491F">
      <w:pPr>
        <w:pStyle w:val="TOC5"/>
        <w:spacing w:line="343" w:lineRule="auto"/>
        <w:rPr>
          <w:rFonts w:asciiTheme="minorHAnsi" w:eastAsiaTheme="minorEastAsia" w:hAnsiTheme="minorHAnsi" w:cstheme="minorBidi"/>
          <w:sz w:val="21"/>
          <w:szCs w:val="22"/>
        </w:rPr>
      </w:pPr>
      <w:hyperlink w:anchor="_Toc142661392" w:history="1">
        <w:r w:rsidR="00CF362E" w:rsidRPr="00D9405C">
          <w:rPr>
            <w:rStyle w:val="af3"/>
            <w14:scene3d>
              <w14:camera w14:prst="orthographicFront"/>
              <w14:lightRig w14:rig="threePt" w14:dir="t">
                <w14:rot w14:lat="0" w14:lon="0" w14:rev="0"/>
              </w14:lightRig>
            </w14:scene3d>
          </w:rPr>
          <w:t>ii.</w:t>
        </w:r>
        <w:r w:rsidR="00CF362E">
          <w:rPr>
            <w:rFonts w:asciiTheme="minorHAnsi" w:eastAsiaTheme="minorEastAsia" w:hAnsiTheme="minorHAnsi" w:cstheme="minorBidi"/>
            <w:sz w:val="21"/>
            <w:szCs w:val="22"/>
          </w:rPr>
          <w:tab/>
        </w:r>
        <w:r w:rsidR="00CF362E" w:rsidRPr="00D9405C">
          <w:rPr>
            <w:rStyle w:val="af3"/>
          </w:rPr>
          <w:t>The criterion of the degree of effect was not satisfied</w:t>
        </w:r>
        <w:r w:rsidR="00CF362E">
          <w:rPr>
            <w:webHidden/>
          </w:rPr>
          <w:tab/>
        </w:r>
        <w:r w:rsidR="00CF362E">
          <w:rPr>
            <w:webHidden/>
          </w:rPr>
          <w:fldChar w:fldCharType="begin"/>
        </w:r>
        <w:r w:rsidR="00CF362E">
          <w:rPr>
            <w:webHidden/>
          </w:rPr>
          <w:instrText xml:space="preserve"> PAGEREF _Toc142661392 \h </w:instrText>
        </w:r>
        <w:r w:rsidR="00CF362E">
          <w:rPr>
            <w:webHidden/>
          </w:rPr>
        </w:r>
        <w:r w:rsidR="00CF362E">
          <w:rPr>
            <w:webHidden/>
          </w:rPr>
          <w:fldChar w:fldCharType="separate"/>
        </w:r>
        <w:r w:rsidR="000E4E99">
          <w:rPr>
            <w:webHidden/>
          </w:rPr>
          <w:t>14</w:t>
        </w:r>
        <w:r w:rsidR="00CF362E">
          <w:rPr>
            <w:webHidden/>
          </w:rPr>
          <w:fldChar w:fldCharType="end"/>
        </w:r>
      </w:hyperlink>
    </w:p>
    <w:p w:rsidR="00CF362E" w:rsidRDefault="00D1266A" w:rsidP="00F1491F">
      <w:pPr>
        <w:pStyle w:val="TOC4"/>
        <w:spacing w:line="343" w:lineRule="auto"/>
        <w:rPr>
          <w:rFonts w:asciiTheme="minorHAnsi" w:eastAsiaTheme="minorEastAsia" w:hAnsiTheme="minorHAnsi" w:cstheme="minorBidi"/>
          <w:i w:val="0"/>
          <w:sz w:val="21"/>
          <w:szCs w:val="22"/>
        </w:rPr>
      </w:pPr>
      <w:hyperlink w:anchor="_Toc142661393" w:history="1">
        <w:r w:rsidR="00CF362E" w:rsidRPr="00D9405C">
          <w:rPr>
            <w:rStyle w:val="af3"/>
          </w:rPr>
          <w:t>c.</w:t>
        </w:r>
        <w:r w:rsidR="00CF362E">
          <w:rPr>
            <w:rFonts w:asciiTheme="minorHAnsi" w:eastAsiaTheme="minorEastAsia" w:hAnsiTheme="minorHAnsi" w:cstheme="minorBidi"/>
            <w:i w:val="0"/>
            <w:sz w:val="21"/>
            <w:szCs w:val="22"/>
          </w:rPr>
          <w:tab/>
        </w:r>
        <w:r w:rsidR="00CF362E" w:rsidRPr="00D9405C">
          <w:rPr>
            <w:rStyle w:val="af3"/>
          </w:rPr>
          <w:t>No causation existed between Hagatana’s activities and the alleged harm.</w:t>
        </w:r>
        <w:r w:rsidR="00CF362E">
          <w:rPr>
            <w:webHidden/>
          </w:rPr>
          <w:tab/>
        </w:r>
        <w:r w:rsidR="00CF362E">
          <w:rPr>
            <w:webHidden/>
          </w:rPr>
          <w:fldChar w:fldCharType="begin"/>
        </w:r>
        <w:r w:rsidR="00CF362E">
          <w:rPr>
            <w:webHidden/>
          </w:rPr>
          <w:instrText xml:space="preserve"> PAGEREF _Toc142661393 \h </w:instrText>
        </w:r>
        <w:r w:rsidR="00CF362E">
          <w:rPr>
            <w:webHidden/>
          </w:rPr>
        </w:r>
        <w:r w:rsidR="00CF362E">
          <w:rPr>
            <w:webHidden/>
          </w:rPr>
          <w:fldChar w:fldCharType="separate"/>
        </w:r>
        <w:r w:rsidR="000E4E99">
          <w:rPr>
            <w:webHidden/>
          </w:rPr>
          <w:t>14</w:t>
        </w:r>
        <w:r w:rsidR="00CF362E">
          <w:rPr>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394" w:history="1">
        <w:r w:rsidR="00CF362E" w:rsidRPr="00D9405C">
          <w:rPr>
            <w:rStyle w:val="af3"/>
            <w:noProof/>
          </w:rPr>
          <w:t>4.</w:t>
        </w:r>
        <w:r w:rsidR="00CF362E">
          <w:rPr>
            <w:rFonts w:asciiTheme="minorHAnsi" w:eastAsiaTheme="minorEastAsia" w:hAnsiTheme="minorHAnsi" w:cstheme="minorBidi"/>
            <w:noProof/>
            <w:sz w:val="21"/>
            <w:szCs w:val="22"/>
          </w:rPr>
          <w:tab/>
        </w:r>
        <w:r w:rsidR="00CF362E" w:rsidRPr="00D9405C">
          <w:rPr>
            <w:rStyle w:val="af3"/>
            <w:noProof/>
          </w:rPr>
          <w:t>Tagan should take</w:t>
        </w:r>
        <w:r w:rsidR="00CF362E" w:rsidRPr="00D9405C">
          <w:rPr>
            <w:rStyle w:val="af3"/>
            <w:noProof/>
          </w:rPr>
          <w:t xml:space="preserve"> </w:t>
        </w:r>
        <w:r w:rsidR="00CF362E" w:rsidRPr="00D9405C">
          <w:rPr>
            <w:rStyle w:val="af3"/>
            <w:noProof/>
          </w:rPr>
          <w:t>overall responsibility for not fulfilling the obligation under Article 194(5) to protect the living marine environment</w:t>
        </w:r>
        <w:r w:rsidR="00CF362E">
          <w:rPr>
            <w:noProof/>
            <w:webHidden/>
          </w:rPr>
          <w:tab/>
        </w:r>
        <w:r w:rsidR="00CF362E">
          <w:rPr>
            <w:noProof/>
            <w:webHidden/>
          </w:rPr>
          <w:fldChar w:fldCharType="begin"/>
        </w:r>
        <w:r w:rsidR="00CF362E">
          <w:rPr>
            <w:noProof/>
            <w:webHidden/>
          </w:rPr>
          <w:instrText xml:space="preserve"> PAGEREF _Toc142661394 \h </w:instrText>
        </w:r>
        <w:r w:rsidR="00CF362E">
          <w:rPr>
            <w:noProof/>
            <w:webHidden/>
          </w:rPr>
        </w:r>
        <w:r w:rsidR="00CF362E">
          <w:rPr>
            <w:noProof/>
            <w:webHidden/>
          </w:rPr>
          <w:fldChar w:fldCharType="separate"/>
        </w:r>
        <w:r w:rsidR="000E4E99">
          <w:rPr>
            <w:noProof/>
            <w:webHidden/>
          </w:rPr>
          <w:t>15</w:t>
        </w:r>
        <w:r w:rsidR="00CF362E">
          <w:rPr>
            <w:noProof/>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395" w:history="1">
        <w:r w:rsidR="00CF362E" w:rsidRPr="00D9405C">
          <w:rPr>
            <w:rStyle w:val="af3"/>
          </w:rPr>
          <w:t>B.</w:t>
        </w:r>
        <w:r w:rsidR="00CF362E">
          <w:rPr>
            <w:rFonts w:asciiTheme="minorHAnsi" w:eastAsiaTheme="minorEastAsia" w:hAnsiTheme="minorHAnsi" w:cstheme="minorBidi"/>
            <w:b w:val="0"/>
            <w:sz w:val="21"/>
            <w:szCs w:val="22"/>
          </w:rPr>
          <w:tab/>
        </w:r>
        <w:r w:rsidR="00CF37A1">
          <w:rPr>
            <w:rFonts w:asciiTheme="minorHAnsi" w:eastAsiaTheme="minorEastAsia" w:hAnsiTheme="minorHAnsi" w:cstheme="minorBidi"/>
            <w:b w:val="0"/>
            <w:sz w:val="21"/>
            <w:szCs w:val="22"/>
          </w:rPr>
          <w:t xml:space="preserve"> </w:t>
        </w:r>
        <w:r w:rsidR="00CF362E" w:rsidRPr="00D9405C">
          <w:rPr>
            <w:rStyle w:val="af3"/>
          </w:rPr>
          <w:t>Hagatana did not breach the “duty not to transfer damage or hazards or transform one type of pollution into another” under Article 195</w:t>
        </w:r>
        <w:r w:rsidR="00CF362E">
          <w:rPr>
            <w:webHidden/>
          </w:rPr>
          <w:tab/>
        </w:r>
        <w:r w:rsidR="00CF362E">
          <w:rPr>
            <w:webHidden/>
          </w:rPr>
          <w:fldChar w:fldCharType="begin"/>
        </w:r>
        <w:r w:rsidR="00CF362E">
          <w:rPr>
            <w:webHidden/>
          </w:rPr>
          <w:instrText xml:space="preserve"> PAGEREF _Toc142661395 \h </w:instrText>
        </w:r>
        <w:r w:rsidR="00CF362E">
          <w:rPr>
            <w:webHidden/>
          </w:rPr>
        </w:r>
        <w:r w:rsidR="00CF362E">
          <w:rPr>
            <w:webHidden/>
          </w:rPr>
          <w:fldChar w:fldCharType="separate"/>
        </w:r>
        <w:r w:rsidR="000E4E99">
          <w:rPr>
            <w:webHidden/>
          </w:rPr>
          <w:t>16</w:t>
        </w:r>
        <w:r w:rsidR="00CF362E">
          <w:rPr>
            <w:webHidden/>
          </w:rPr>
          <w:fldChar w:fldCharType="end"/>
        </w:r>
      </w:hyperlink>
    </w:p>
    <w:p w:rsidR="00CF362E" w:rsidRDefault="00D1266A" w:rsidP="00F1491F">
      <w:pPr>
        <w:pStyle w:val="TOC3"/>
        <w:spacing w:line="343" w:lineRule="auto"/>
        <w:rPr>
          <w:rFonts w:asciiTheme="minorHAnsi" w:eastAsiaTheme="minorEastAsia" w:hAnsiTheme="minorHAnsi" w:cstheme="minorBidi"/>
          <w:noProof/>
          <w:sz w:val="21"/>
          <w:szCs w:val="22"/>
        </w:rPr>
      </w:pPr>
      <w:hyperlink w:anchor="_Toc142661396" w:history="1">
        <w:r w:rsidR="00CF362E" w:rsidRPr="00D9405C">
          <w:rPr>
            <w:rStyle w:val="af3"/>
            <w:noProof/>
          </w:rPr>
          <w:t>1.</w:t>
        </w:r>
        <w:r w:rsidR="00CF362E">
          <w:rPr>
            <w:rFonts w:asciiTheme="minorHAnsi" w:eastAsiaTheme="minorEastAsia" w:hAnsiTheme="minorHAnsi" w:cstheme="minorBidi"/>
            <w:noProof/>
            <w:sz w:val="21"/>
            <w:szCs w:val="22"/>
          </w:rPr>
          <w:tab/>
        </w:r>
        <w:r w:rsidR="00CF362E" w:rsidRPr="00D9405C">
          <w:rPr>
            <w:rStyle w:val="af3"/>
            <w:noProof/>
          </w:rPr>
          <w:t>Hagatana did not transfer damage from one area to another</w:t>
        </w:r>
        <w:r w:rsidR="00CF362E">
          <w:rPr>
            <w:noProof/>
            <w:webHidden/>
          </w:rPr>
          <w:tab/>
        </w:r>
        <w:r w:rsidR="00CF362E">
          <w:rPr>
            <w:noProof/>
            <w:webHidden/>
          </w:rPr>
          <w:fldChar w:fldCharType="begin"/>
        </w:r>
        <w:r w:rsidR="00CF362E">
          <w:rPr>
            <w:noProof/>
            <w:webHidden/>
          </w:rPr>
          <w:instrText xml:space="preserve"> PAGEREF _Toc142661396 \h </w:instrText>
        </w:r>
        <w:r w:rsidR="00CF362E">
          <w:rPr>
            <w:noProof/>
            <w:webHidden/>
          </w:rPr>
        </w:r>
        <w:r w:rsidR="00CF362E">
          <w:rPr>
            <w:noProof/>
            <w:webHidden/>
          </w:rPr>
          <w:fldChar w:fldCharType="separate"/>
        </w:r>
        <w:r w:rsidR="000E4E99">
          <w:rPr>
            <w:noProof/>
            <w:webHidden/>
          </w:rPr>
          <w:t>16</w:t>
        </w:r>
        <w:r w:rsidR="00CF362E">
          <w:rPr>
            <w:noProof/>
            <w:webHidden/>
          </w:rPr>
          <w:fldChar w:fldCharType="end"/>
        </w:r>
      </w:hyperlink>
    </w:p>
    <w:p w:rsidR="00CF362E" w:rsidRDefault="00D1266A" w:rsidP="00F1491F">
      <w:pPr>
        <w:pStyle w:val="TOC3"/>
        <w:spacing w:line="343" w:lineRule="auto"/>
        <w:rPr>
          <w:rFonts w:asciiTheme="minorHAnsi" w:eastAsiaTheme="minorEastAsia" w:hAnsiTheme="minorHAnsi" w:cstheme="minorBidi"/>
          <w:noProof/>
          <w:sz w:val="21"/>
          <w:szCs w:val="22"/>
        </w:rPr>
      </w:pPr>
      <w:hyperlink w:anchor="_Toc142661397" w:history="1">
        <w:r w:rsidR="00CF362E" w:rsidRPr="00D9405C">
          <w:rPr>
            <w:rStyle w:val="af3"/>
            <w:noProof/>
          </w:rPr>
          <w:t>2.</w:t>
        </w:r>
        <w:r w:rsidR="00CF362E">
          <w:rPr>
            <w:rFonts w:asciiTheme="minorHAnsi" w:eastAsiaTheme="minorEastAsia" w:hAnsiTheme="minorHAnsi" w:cstheme="minorBidi"/>
            <w:noProof/>
            <w:sz w:val="21"/>
            <w:szCs w:val="22"/>
          </w:rPr>
          <w:tab/>
        </w:r>
        <w:r w:rsidR="00CF362E" w:rsidRPr="00D9405C">
          <w:rPr>
            <w:rStyle w:val="af3"/>
            <w:noProof/>
          </w:rPr>
          <w:t>Hagatana did not transform one kind of pollution into another</w:t>
        </w:r>
        <w:r w:rsidR="00CF362E">
          <w:rPr>
            <w:noProof/>
            <w:webHidden/>
          </w:rPr>
          <w:tab/>
        </w:r>
        <w:r w:rsidR="00CF362E">
          <w:rPr>
            <w:noProof/>
            <w:webHidden/>
          </w:rPr>
          <w:fldChar w:fldCharType="begin"/>
        </w:r>
        <w:r w:rsidR="00CF362E">
          <w:rPr>
            <w:noProof/>
            <w:webHidden/>
          </w:rPr>
          <w:instrText xml:space="preserve"> PAGEREF _Toc142661397 \h </w:instrText>
        </w:r>
        <w:r w:rsidR="00CF362E">
          <w:rPr>
            <w:noProof/>
            <w:webHidden/>
          </w:rPr>
        </w:r>
        <w:r w:rsidR="00CF362E">
          <w:rPr>
            <w:noProof/>
            <w:webHidden/>
          </w:rPr>
          <w:fldChar w:fldCharType="separate"/>
        </w:r>
        <w:r w:rsidR="000E4E99">
          <w:rPr>
            <w:noProof/>
            <w:webHidden/>
          </w:rPr>
          <w:t>17</w:t>
        </w:r>
        <w:r w:rsidR="00CF362E">
          <w:rPr>
            <w:noProof/>
            <w:webHidden/>
          </w:rPr>
          <w:fldChar w:fldCharType="end"/>
        </w:r>
      </w:hyperlink>
    </w:p>
    <w:p w:rsidR="00CF362E" w:rsidRDefault="00D1266A" w:rsidP="00F1491F">
      <w:pPr>
        <w:pStyle w:val="TOC2"/>
        <w:tabs>
          <w:tab w:val="clear" w:pos="840"/>
        </w:tabs>
        <w:spacing w:line="343" w:lineRule="auto"/>
        <w:rPr>
          <w:rFonts w:asciiTheme="minorHAnsi" w:eastAsiaTheme="minorEastAsia" w:hAnsiTheme="minorHAnsi" w:cstheme="minorBidi"/>
          <w:b w:val="0"/>
          <w:sz w:val="21"/>
          <w:szCs w:val="22"/>
        </w:rPr>
      </w:pPr>
      <w:hyperlink w:anchor="_Toc142661398" w:history="1">
        <w:r w:rsidR="00CF362E" w:rsidRPr="00D9405C">
          <w:rPr>
            <w:rStyle w:val="af3"/>
          </w:rPr>
          <w:t>C.</w:t>
        </w:r>
        <w:r w:rsidR="00CF37A1">
          <w:rPr>
            <w:rStyle w:val="af3"/>
          </w:rPr>
          <w:t xml:space="preserve"> </w:t>
        </w:r>
        <w:r w:rsidR="00CF362E">
          <w:rPr>
            <w:rFonts w:asciiTheme="minorHAnsi" w:eastAsiaTheme="minorEastAsia" w:hAnsiTheme="minorHAnsi" w:cstheme="minorBidi"/>
            <w:b w:val="0"/>
            <w:sz w:val="21"/>
            <w:szCs w:val="22"/>
          </w:rPr>
          <w:tab/>
        </w:r>
        <w:r w:rsidR="00CF362E" w:rsidRPr="00D9405C">
          <w:rPr>
            <w:rStyle w:val="af3"/>
          </w:rPr>
          <w:t>Hagatana did not violate the obligation to prevent, reduce and control pollution of the marine environment from land-based sources under Article 207 of UNCLOS</w:t>
        </w:r>
        <w:r w:rsidR="00B85088" w:rsidRPr="00B85088">
          <w:rPr>
            <w:webHidden/>
          </w:rPr>
          <w:tab/>
        </w:r>
        <w:r w:rsidR="00CF362E">
          <w:rPr>
            <w:webHidden/>
          </w:rPr>
          <w:fldChar w:fldCharType="begin"/>
        </w:r>
        <w:r w:rsidR="00CF362E">
          <w:rPr>
            <w:webHidden/>
          </w:rPr>
          <w:instrText xml:space="preserve"> PAGEREF _Toc142661398 \h </w:instrText>
        </w:r>
        <w:r w:rsidR="00CF362E">
          <w:rPr>
            <w:webHidden/>
          </w:rPr>
        </w:r>
        <w:r w:rsidR="00CF362E">
          <w:rPr>
            <w:webHidden/>
          </w:rPr>
          <w:fldChar w:fldCharType="separate"/>
        </w:r>
        <w:r w:rsidR="000E4E99">
          <w:rPr>
            <w:webHidden/>
          </w:rPr>
          <w:t>18</w:t>
        </w:r>
        <w:r w:rsidR="00CF362E">
          <w:rPr>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399" w:history="1">
        <w:r w:rsidR="00CF362E" w:rsidRPr="00D9405C">
          <w:rPr>
            <w:rStyle w:val="af3"/>
          </w:rPr>
          <w:t>D.</w:t>
        </w:r>
        <w:r w:rsidR="00CF362E">
          <w:rPr>
            <w:rFonts w:asciiTheme="minorHAnsi" w:eastAsiaTheme="minorEastAsia" w:hAnsiTheme="minorHAnsi" w:cstheme="minorBidi"/>
            <w:b w:val="0"/>
            <w:sz w:val="21"/>
            <w:szCs w:val="22"/>
          </w:rPr>
          <w:tab/>
        </w:r>
        <w:r w:rsidR="00CF37A1">
          <w:rPr>
            <w:rFonts w:asciiTheme="minorHAnsi" w:eastAsiaTheme="minorEastAsia" w:hAnsiTheme="minorHAnsi" w:cstheme="minorBidi"/>
            <w:b w:val="0"/>
            <w:sz w:val="21"/>
            <w:szCs w:val="22"/>
          </w:rPr>
          <w:t xml:space="preserve"> </w:t>
        </w:r>
        <w:r w:rsidR="00CF362E" w:rsidRPr="00D9405C">
          <w:rPr>
            <w:rStyle w:val="af3"/>
          </w:rPr>
          <w:t>Hagatana did not breach the obligation to prevent, reduce and control pollution of the marine environment from or through the atmosphere under Article 212 of UNCLOS</w:t>
        </w:r>
        <w:r w:rsidR="00CF362E">
          <w:rPr>
            <w:webHidden/>
          </w:rPr>
          <w:tab/>
        </w:r>
        <w:r w:rsidR="00CF362E">
          <w:rPr>
            <w:webHidden/>
          </w:rPr>
          <w:fldChar w:fldCharType="begin"/>
        </w:r>
        <w:r w:rsidR="00CF362E">
          <w:rPr>
            <w:webHidden/>
          </w:rPr>
          <w:instrText xml:space="preserve"> PAGEREF _Toc142661399 \h </w:instrText>
        </w:r>
        <w:r w:rsidR="00CF362E">
          <w:rPr>
            <w:webHidden/>
          </w:rPr>
        </w:r>
        <w:r w:rsidR="00CF362E">
          <w:rPr>
            <w:webHidden/>
          </w:rPr>
          <w:fldChar w:fldCharType="separate"/>
        </w:r>
        <w:r w:rsidR="000E4E99">
          <w:rPr>
            <w:webHidden/>
          </w:rPr>
          <w:t>19</w:t>
        </w:r>
        <w:r w:rsidR="00CF362E">
          <w:rPr>
            <w:webHidden/>
          </w:rPr>
          <w:fldChar w:fldCharType="end"/>
        </w:r>
      </w:hyperlink>
    </w:p>
    <w:p w:rsidR="00CF362E" w:rsidRDefault="00D1266A" w:rsidP="00F1491F">
      <w:pPr>
        <w:pStyle w:val="TOC1"/>
        <w:tabs>
          <w:tab w:val="left" w:pos="721"/>
        </w:tabs>
        <w:spacing w:line="343" w:lineRule="auto"/>
        <w:ind w:left="482" w:hangingChars="200" w:hanging="482"/>
        <w:rPr>
          <w:rFonts w:asciiTheme="minorHAnsi" w:eastAsiaTheme="minorEastAsia" w:hAnsiTheme="minorHAnsi" w:cstheme="minorBidi"/>
          <w:b w:val="0"/>
          <w:smallCaps w:val="0"/>
          <w:sz w:val="21"/>
          <w:szCs w:val="22"/>
        </w:rPr>
      </w:pPr>
      <w:hyperlink w:anchor="_Toc142661400" w:history="1">
        <w:r w:rsidR="00CF362E" w:rsidRPr="00D9405C">
          <w:rPr>
            <w:rStyle w:val="af3"/>
          </w:rPr>
          <w:t>III.</w:t>
        </w:r>
        <w:r w:rsidR="00CF362E">
          <w:rPr>
            <w:rFonts w:asciiTheme="minorHAnsi" w:eastAsiaTheme="minorEastAsia" w:hAnsiTheme="minorHAnsi" w:cstheme="minorBidi"/>
            <w:b w:val="0"/>
            <w:smallCaps w:val="0"/>
            <w:sz w:val="21"/>
            <w:szCs w:val="22"/>
          </w:rPr>
          <w:tab/>
        </w:r>
        <w:r w:rsidR="00CF362E" w:rsidRPr="00D9405C">
          <w:rPr>
            <w:rStyle w:val="af3"/>
          </w:rPr>
          <w:t>HAGATANA DID NOT BREACH ITS OBLIGATIONS UNDER THE UNCLOS BY UNDERTAKING DATA</w:t>
        </w:r>
        <w:r w:rsidR="00D34ABD">
          <w:rPr>
            <w:rStyle w:val="af3"/>
            <w:rFonts w:asciiTheme="minorEastAsia" w:eastAsiaTheme="minorEastAsia" w:hAnsiTheme="minorEastAsia" w:hint="eastAsia"/>
          </w:rPr>
          <w:t>-</w:t>
        </w:r>
        <w:r w:rsidR="00CF362E" w:rsidRPr="00D9405C">
          <w:rPr>
            <w:rStyle w:val="af3"/>
          </w:rPr>
          <w:t>COLLECTION ACTIVITIES IN THE EEZ AND ON THE CONTINENTAL SHELF OF TAGAN</w:t>
        </w:r>
        <w:r w:rsidR="00CF362E">
          <w:rPr>
            <w:webHidden/>
          </w:rPr>
          <w:tab/>
        </w:r>
        <w:r w:rsidR="00CF362E">
          <w:rPr>
            <w:webHidden/>
          </w:rPr>
          <w:fldChar w:fldCharType="begin"/>
        </w:r>
        <w:r w:rsidR="00CF362E">
          <w:rPr>
            <w:webHidden/>
          </w:rPr>
          <w:instrText xml:space="preserve"> PAGEREF _Toc142661400 \h </w:instrText>
        </w:r>
        <w:r w:rsidR="00CF362E">
          <w:rPr>
            <w:webHidden/>
          </w:rPr>
        </w:r>
        <w:r w:rsidR="00CF362E">
          <w:rPr>
            <w:webHidden/>
          </w:rPr>
          <w:fldChar w:fldCharType="separate"/>
        </w:r>
        <w:r w:rsidR="000E4E99">
          <w:rPr>
            <w:webHidden/>
          </w:rPr>
          <w:t>19</w:t>
        </w:r>
        <w:r w:rsidR="00CF362E">
          <w:rPr>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401" w:history="1">
        <w:r w:rsidR="00CF362E" w:rsidRPr="00D9405C">
          <w:rPr>
            <w:rStyle w:val="af3"/>
          </w:rPr>
          <w:t>A.</w:t>
        </w:r>
        <w:r w:rsidR="00CF362E">
          <w:rPr>
            <w:rFonts w:asciiTheme="minorHAnsi" w:eastAsiaTheme="minorEastAsia" w:hAnsiTheme="minorHAnsi" w:cstheme="minorBidi"/>
            <w:b w:val="0"/>
            <w:sz w:val="21"/>
            <w:szCs w:val="22"/>
          </w:rPr>
          <w:tab/>
        </w:r>
        <w:r w:rsidR="00CF37A1">
          <w:rPr>
            <w:rFonts w:asciiTheme="minorHAnsi" w:eastAsiaTheme="minorEastAsia" w:hAnsiTheme="minorHAnsi" w:cstheme="minorBidi"/>
            <w:b w:val="0"/>
            <w:sz w:val="21"/>
            <w:szCs w:val="22"/>
          </w:rPr>
          <w:t xml:space="preserve"> </w:t>
        </w:r>
        <w:r w:rsidR="00CF362E" w:rsidRPr="00D9405C">
          <w:rPr>
            <w:rStyle w:val="af3"/>
          </w:rPr>
          <w:t>Tagan did not own sovereign rights over the EEZ and continental shelf of the Kapalua archipelago</w:t>
        </w:r>
        <w:r w:rsidR="00CF362E">
          <w:rPr>
            <w:webHidden/>
          </w:rPr>
          <w:tab/>
        </w:r>
        <w:r w:rsidR="00CF362E">
          <w:rPr>
            <w:webHidden/>
          </w:rPr>
          <w:fldChar w:fldCharType="begin"/>
        </w:r>
        <w:r w:rsidR="00CF362E">
          <w:rPr>
            <w:webHidden/>
          </w:rPr>
          <w:instrText xml:space="preserve"> PAGEREF _Toc142661401 \h </w:instrText>
        </w:r>
        <w:r w:rsidR="00CF362E">
          <w:rPr>
            <w:webHidden/>
          </w:rPr>
        </w:r>
        <w:r w:rsidR="00CF362E">
          <w:rPr>
            <w:webHidden/>
          </w:rPr>
          <w:fldChar w:fldCharType="separate"/>
        </w:r>
        <w:r w:rsidR="000E4E99">
          <w:rPr>
            <w:webHidden/>
          </w:rPr>
          <w:t>20</w:t>
        </w:r>
        <w:r w:rsidR="00CF362E">
          <w:rPr>
            <w:webHidden/>
          </w:rPr>
          <w:fldChar w:fldCharType="end"/>
        </w:r>
      </w:hyperlink>
    </w:p>
    <w:p w:rsidR="00CF362E" w:rsidRDefault="00D1266A" w:rsidP="00F1491F">
      <w:pPr>
        <w:pStyle w:val="TOC3"/>
        <w:tabs>
          <w:tab w:val="clear" w:pos="1260"/>
        </w:tabs>
        <w:spacing w:line="343" w:lineRule="auto"/>
        <w:ind w:left="1200" w:hangingChars="100" w:hanging="240"/>
        <w:rPr>
          <w:rFonts w:asciiTheme="minorHAnsi" w:eastAsiaTheme="minorEastAsia" w:hAnsiTheme="minorHAnsi" w:cstheme="minorBidi"/>
          <w:noProof/>
          <w:sz w:val="21"/>
          <w:szCs w:val="22"/>
        </w:rPr>
      </w:pPr>
      <w:hyperlink w:anchor="_Toc142661402" w:history="1">
        <w:r w:rsidR="00CF362E" w:rsidRPr="00D9405C">
          <w:rPr>
            <w:rStyle w:val="af3"/>
            <w:noProof/>
          </w:rPr>
          <w:t>1.</w:t>
        </w:r>
        <w:r w:rsidR="00CF362E">
          <w:rPr>
            <w:rFonts w:asciiTheme="minorHAnsi" w:eastAsiaTheme="minorEastAsia" w:hAnsiTheme="minorHAnsi" w:cstheme="minorBidi"/>
            <w:noProof/>
            <w:sz w:val="21"/>
            <w:szCs w:val="22"/>
          </w:rPr>
          <w:tab/>
        </w:r>
        <w:r w:rsidR="00CF362E" w:rsidRPr="00D9405C">
          <w:rPr>
            <w:rStyle w:val="af3"/>
            <w:noProof/>
          </w:rPr>
          <w:t>Tagan could not claim EEZ and continental shelf over the remaining insular features of Kapalua archipelago considering Article 121(3) under the UNCLOS</w:t>
        </w:r>
        <w:r w:rsidR="00B85088" w:rsidRPr="00B85088">
          <w:rPr>
            <w:noProof/>
            <w:webHidden/>
          </w:rPr>
          <w:tab/>
        </w:r>
        <w:r w:rsidR="00CF362E">
          <w:rPr>
            <w:noProof/>
            <w:webHidden/>
          </w:rPr>
          <w:fldChar w:fldCharType="begin"/>
        </w:r>
        <w:r w:rsidR="00CF362E">
          <w:rPr>
            <w:noProof/>
            <w:webHidden/>
          </w:rPr>
          <w:instrText xml:space="preserve"> PAGEREF _Toc142661402 \h </w:instrText>
        </w:r>
        <w:r w:rsidR="00CF362E">
          <w:rPr>
            <w:noProof/>
            <w:webHidden/>
          </w:rPr>
        </w:r>
        <w:r w:rsidR="00CF362E">
          <w:rPr>
            <w:noProof/>
            <w:webHidden/>
          </w:rPr>
          <w:fldChar w:fldCharType="separate"/>
        </w:r>
        <w:r w:rsidR="000E4E99">
          <w:rPr>
            <w:noProof/>
            <w:webHidden/>
          </w:rPr>
          <w:t>20</w:t>
        </w:r>
        <w:r w:rsidR="00CF362E">
          <w:rPr>
            <w:noProof/>
            <w:webHidden/>
          </w:rPr>
          <w:fldChar w:fldCharType="end"/>
        </w:r>
      </w:hyperlink>
    </w:p>
    <w:p w:rsidR="00CF362E" w:rsidRDefault="00D1266A" w:rsidP="00F1491F">
      <w:pPr>
        <w:pStyle w:val="TOC3"/>
        <w:spacing w:line="343" w:lineRule="auto"/>
        <w:rPr>
          <w:rFonts w:asciiTheme="minorHAnsi" w:eastAsiaTheme="minorEastAsia" w:hAnsiTheme="minorHAnsi" w:cstheme="minorBidi"/>
          <w:noProof/>
          <w:sz w:val="21"/>
          <w:szCs w:val="22"/>
        </w:rPr>
      </w:pPr>
      <w:hyperlink w:anchor="_Toc142661403" w:history="1">
        <w:r w:rsidR="00CF362E" w:rsidRPr="00D9405C">
          <w:rPr>
            <w:rStyle w:val="af3"/>
            <w:noProof/>
          </w:rPr>
          <w:t>2.</w:t>
        </w:r>
        <w:r w:rsidR="00CF362E">
          <w:rPr>
            <w:rFonts w:asciiTheme="minorHAnsi" w:eastAsiaTheme="minorEastAsia" w:hAnsiTheme="minorHAnsi" w:cstheme="minorBidi"/>
            <w:noProof/>
            <w:sz w:val="21"/>
            <w:szCs w:val="22"/>
          </w:rPr>
          <w:tab/>
        </w:r>
        <w:r w:rsidR="00CF362E" w:rsidRPr="00D9405C">
          <w:rPr>
            <w:rStyle w:val="af3"/>
            <w:noProof/>
          </w:rPr>
          <w:t>Ambulatory baselines should be adopted in this case, and this makes Tagan lose the Kapalua archipelago’s EEZ and continental shelf</w:t>
        </w:r>
        <w:r w:rsidR="00CF362E">
          <w:rPr>
            <w:noProof/>
            <w:webHidden/>
          </w:rPr>
          <w:tab/>
        </w:r>
        <w:r w:rsidR="00CF362E">
          <w:rPr>
            <w:noProof/>
            <w:webHidden/>
          </w:rPr>
          <w:fldChar w:fldCharType="begin"/>
        </w:r>
        <w:r w:rsidR="00CF362E">
          <w:rPr>
            <w:noProof/>
            <w:webHidden/>
          </w:rPr>
          <w:instrText xml:space="preserve"> PAGEREF _Toc142661403 \h </w:instrText>
        </w:r>
        <w:r w:rsidR="00CF362E">
          <w:rPr>
            <w:noProof/>
            <w:webHidden/>
          </w:rPr>
        </w:r>
        <w:r w:rsidR="00CF362E">
          <w:rPr>
            <w:noProof/>
            <w:webHidden/>
          </w:rPr>
          <w:fldChar w:fldCharType="separate"/>
        </w:r>
        <w:r w:rsidR="000E4E99">
          <w:rPr>
            <w:noProof/>
            <w:webHidden/>
          </w:rPr>
          <w:t>21</w:t>
        </w:r>
        <w:r w:rsidR="00CF362E">
          <w:rPr>
            <w:noProof/>
            <w:webHidden/>
          </w:rPr>
          <w:fldChar w:fldCharType="end"/>
        </w:r>
      </w:hyperlink>
    </w:p>
    <w:p w:rsidR="00CF362E" w:rsidRDefault="00D1266A" w:rsidP="00F1491F">
      <w:pPr>
        <w:pStyle w:val="TOC4"/>
        <w:spacing w:line="343" w:lineRule="auto"/>
        <w:ind w:left="1680" w:hangingChars="100" w:hanging="240"/>
        <w:rPr>
          <w:rFonts w:asciiTheme="minorHAnsi" w:eastAsiaTheme="minorEastAsia" w:hAnsiTheme="minorHAnsi" w:cstheme="minorBidi"/>
          <w:i w:val="0"/>
          <w:sz w:val="21"/>
          <w:szCs w:val="22"/>
        </w:rPr>
      </w:pPr>
      <w:hyperlink w:anchor="_Toc142661404" w:history="1">
        <w:r w:rsidR="00CF362E" w:rsidRPr="00D9405C">
          <w:rPr>
            <w:rStyle w:val="af3"/>
          </w:rPr>
          <w:t>a.</w:t>
        </w:r>
        <w:r w:rsidR="00CF362E">
          <w:rPr>
            <w:rFonts w:asciiTheme="minorHAnsi" w:eastAsiaTheme="minorEastAsia" w:hAnsiTheme="minorHAnsi" w:cstheme="minorBidi"/>
            <w:i w:val="0"/>
            <w:sz w:val="21"/>
            <w:szCs w:val="22"/>
          </w:rPr>
          <w:tab/>
        </w:r>
        <w:r w:rsidR="00CF362E" w:rsidRPr="00D9405C">
          <w:rPr>
            <w:rStyle w:val="af3"/>
          </w:rPr>
          <w:t>Ambulatory baselines should be adopted considering the principle of “land dominates the sea”</w:t>
        </w:r>
        <w:r w:rsidR="00CF362E">
          <w:rPr>
            <w:webHidden/>
          </w:rPr>
          <w:tab/>
        </w:r>
        <w:r w:rsidR="00CF362E">
          <w:rPr>
            <w:webHidden/>
          </w:rPr>
          <w:fldChar w:fldCharType="begin"/>
        </w:r>
        <w:r w:rsidR="00CF362E">
          <w:rPr>
            <w:webHidden/>
          </w:rPr>
          <w:instrText xml:space="preserve"> PAGEREF _Toc142661404 \h </w:instrText>
        </w:r>
        <w:r w:rsidR="00CF362E">
          <w:rPr>
            <w:webHidden/>
          </w:rPr>
        </w:r>
        <w:r w:rsidR="00CF362E">
          <w:rPr>
            <w:webHidden/>
          </w:rPr>
          <w:fldChar w:fldCharType="separate"/>
        </w:r>
        <w:r w:rsidR="000E4E99">
          <w:rPr>
            <w:webHidden/>
          </w:rPr>
          <w:t>22</w:t>
        </w:r>
        <w:r w:rsidR="00CF362E">
          <w:rPr>
            <w:webHidden/>
          </w:rPr>
          <w:fldChar w:fldCharType="end"/>
        </w:r>
      </w:hyperlink>
    </w:p>
    <w:p w:rsidR="00CF362E" w:rsidRDefault="00D1266A" w:rsidP="00F1491F">
      <w:pPr>
        <w:pStyle w:val="TOC4"/>
        <w:spacing w:line="343" w:lineRule="auto"/>
        <w:ind w:left="1680" w:hangingChars="100" w:hanging="240"/>
        <w:rPr>
          <w:rFonts w:asciiTheme="minorHAnsi" w:eastAsiaTheme="minorEastAsia" w:hAnsiTheme="minorHAnsi" w:cstheme="minorBidi"/>
          <w:i w:val="0"/>
          <w:sz w:val="21"/>
          <w:szCs w:val="22"/>
        </w:rPr>
      </w:pPr>
      <w:hyperlink w:anchor="_Toc142661405" w:history="1">
        <w:r w:rsidR="00CF362E" w:rsidRPr="00D9405C">
          <w:rPr>
            <w:rStyle w:val="af3"/>
          </w:rPr>
          <w:t>b.</w:t>
        </w:r>
        <w:r w:rsidR="00CF362E">
          <w:rPr>
            <w:rFonts w:asciiTheme="minorHAnsi" w:eastAsiaTheme="minorEastAsia" w:hAnsiTheme="minorHAnsi" w:cstheme="minorBidi"/>
            <w:i w:val="0"/>
            <w:sz w:val="21"/>
            <w:szCs w:val="22"/>
          </w:rPr>
          <w:tab/>
        </w:r>
        <w:r w:rsidR="00CF362E" w:rsidRPr="00D9405C">
          <w:rPr>
            <w:rStyle w:val="af3"/>
          </w:rPr>
          <w:t>Baselines should be understood as ambulatory in existing provisions of UNCLOS</w:t>
        </w:r>
        <w:r w:rsidR="00CF362E">
          <w:rPr>
            <w:webHidden/>
          </w:rPr>
          <w:tab/>
        </w:r>
        <w:r w:rsidR="00CF362E">
          <w:rPr>
            <w:webHidden/>
          </w:rPr>
          <w:fldChar w:fldCharType="begin"/>
        </w:r>
        <w:r w:rsidR="00CF362E">
          <w:rPr>
            <w:webHidden/>
          </w:rPr>
          <w:instrText xml:space="preserve"> PAGEREF _Toc142661405 \h </w:instrText>
        </w:r>
        <w:r w:rsidR="00CF362E">
          <w:rPr>
            <w:webHidden/>
          </w:rPr>
        </w:r>
        <w:r w:rsidR="00CF362E">
          <w:rPr>
            <w:webHidden/>
          </w:rPr>
          <w:fldChar w:fldCharType="separate"/>
        </w:r>
        <w:r w:rsidR="000E4E99">
          <w:rPr>
            <w:webHidden/>
          </w:rPr>
          <w:t>24</w:t>
        </w:r>
        <w:r w:rsidR="00CF362E">
          <w:rPr>
            <w:webHidden/>
          </w:rPr>
          <w:fldChar w:fldCharType="end"/>
        </w:r>
      </w:hyperlink>
    </w:p>
    <w:p w:rsidR="00CF362E" w:rsidRDefault="00D1266A" w:rsidP="00F1491F">
      <w:pPr>
        <w:pStyle w:val="TOC4"/>
        <w:spacing w:line="343" w:lineRule="auto"/>
        <w:ind w:left="1680" w:hangingChars="100" w:hanging="240"/>
        <w:rPr>
          <w:rFonts w:asciiTheme="minorHAnsi" w:eastAsiaTheme="minorEastAsia" w:hAnsiTheme="minorHAnsi" w:cstheme="minorBidi"/>
          <w:i w:val="0"/>
          <w:sz w:val="21"/>
          <w:szCs w:val="22"/>
        </w:rPr>
      </w:pPr>
      <w:hyperlink w:anchor="_Toc142661406" w:history="1">
        <w:r w:rsidR="00CF362E" w:rsidRPr="00D9405C">
          <w:rPr>
            <w:rStyle w:val="af3"/>
          </w:rPr>
          <w:t>c.</w:t>
        </w:r>
        <w:r w:rsidR="00CF362E">
          <w:rPr>
            <w:rFonts w:asciiTheme="minorHAnsi" w:eastAsiaTheme="minorEastAsia" w:hAnsiTheme="minorHAnsi" w:cstheme="minorBidi"/>
            <w:i w:val="0"/>
            <w:sz w:val="21"/>
            <w:szCs w:val="22"/>
          </w:rPr>
          <w:tab/>
        </w:r>
        <w:r w:rsidR="00CF362E" w:rsidRPr="00D9405C">
          <w:rPr>
            <w:rStyle w:val="af3"/>
          </w:rPr>
          <w:t>Multiple State practices confirmed the ambulatory nature of baselines in UNCLOS</w:t>
        </w:r>
        <w:r w:rsidR="00CF362E">
          <w:rPr>
            <w:webHidden/>
          </w:rPr>
          <w:tab/>
        </w:r>
        <w:r w:rsidR="00CF362E">
          <w:rPr>
            <w:webHidden/>
          </w:rPr>
          <w:fldChar w:fldCharType="begin"/>
        </w:r>
        <w:r w:rsidR="00CF362E">
          <w:rPr>
            <w:webHidden/>
          </w:rPr>
          <w:instrText xml:space="preserve"> PAGEREF _Toc142661406 \h </w:instrText>
        </w:r>
        <w:r w:rsidR="00CF362E">
          <w:rPr>
            <w:webHidden/>
          </w:rPr>
        </w:r>
        <w:r w:rsidR="00CF362E">
          <w:rPr>
            <w:webHidden/>
          </w:rPr>
          <w:fldChar w:fldCharType="separate"/>
        </w:r>
        <w:r w:rsidR="000E4E99">
          <w:rPr>
            <w:webHidden/>
          </w:rPr>
          <w:t>25</w:t>
        </w:r>
        <w:r w:rsidR="00CF362E">
          <w:rPr>
            <w:webHidden/>
          </w:rPr>
          <w:fldChar w:fldCharType="end"/>
        </w:r>
      </w:hyperlink>
    </w:p>
    <w:p w:rsidR="00CF362E" w:rsidRDefault="00D1266A" w:rsidP="00F1491F">
      <w:pPr>
        <w:pStyle w:val="TOC4"/>
        <w:spacing w:line="343" w:lineRule="auto"/>
        <w:ind w:left="1680" w:hangingChars="100" w:hanging="240"/>
        <w:rPr>
          <w:rFonts w:asciiTheme="minorHAnsi" w:eastAsiaTheme="minorEastAsia" w:hAnsiTheme="minorHAnsi" w:cstheme="minorBidi"/>
          <w:i w:val="0"/>
          <w:sz w:val="21"/>
          <w:szCs w:val="22"/>
        </w:rPr>
      </w:pPr>
      <w:hyperlink w:anchor="_Toc142661407" w:history="1">
        <w:r w:rsidR="00CF362E" w:rsidRPr="00D9405C">
          <w:rPr>
            <w:rStyle w:val="af3"/>
          </w:rPr>
          <w:t>d.</w:t>
        </w:r>
        <w:r w:rsidR="00CF362E">
          <w:rPr>
            <w:rFonts w:asciiTheme="minorHAnsi" w:eastAsiaTheme="minorEastAsia" w:hAnsiTheme="minorHAnsi" w:cstheme="minorBidi"/>
            <w:i w:val="0"/>
            <w:sz w:val="21"/>
            <w:szCs w:val="22"/>
          </w:rPr>
          <w:tab/>
        </w:r>
        <w:r w:rsidR="00CF362E" w:rsidRPr="00D9405C">
          <w:rPr>
            <w:rStyle w:val="af3"/>
          </w:rPr>
          <w:t>Ambulatory baselines led to the loss of Kapalua archipelago’s EEZ and continental shelf</w:t>
        </w:r>
        <w:r w:rsidR="00CF362E">
          <w:rPr>
            <w:webHidden/>
          </w:rPr>
          <w:tab/>
        </w:r>
        <w:r w:rsidR="00CF362E">
          <w:rPr>
            <w:webHidden/>
          </w:rPr>
          <w:fldChar w:fldCharType="begin"/>
        </w:r>
        <w:r w:rsidR="00CF362E">
          <w:rPr>
            <w:webHidden/>
          </w:rPr>
          <w:instrText xml:space="preserve"> PAGEREF _Toc142661407 \h </w:instrText>
        </w:r>
        <w:r w:rsidR="00CF362E">
          <w:rPr>
            <w:webHidden/>
          </w:rPr>
        </w:r>
        <w:r w:rsidR="00CF362E">
          <w:rPr>
            <w:webHidden/>
          </w:rPr>
          <w:fldChar w:fldCharType="separate"/>
        </w:r>
        <w:r w:rsidR="000E4E99">
          <w:rPr>
            <w:webHidden/>
          </w:rPr>
          <w:t>26</w:t>
        </w:r>
        <w:r w:rsidR="00CF362E">
          <w:rPr>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408" w:history="1">
        <w:r w:rsidR="00CF362E" w:rsidRPr="00D9405C">
          <w:rPr>
            <w:rStyle w:val="af3"/>
            <w:noProof/>
          </w:rPr>
          <w:t>3.</w:t>
        </w:r>
        <w:r w:rsidR="00CF362E">
          <w:rPr>
            <w:rFonts w:asciiTheme="minorHAnsi" w:eastAsiaTheme="minorEastAsia" w:hAnsiTheme="minorHAnsi" w:cstheme="minorBidi"/>
            <w:noProof/>
            <w:sz w:val="21"/>
            <w:szCs w:val="22"/>
          </w:rPr>
          <w:tab/>
        </w:r>
        <w:r w:rsidR="00CF362E" w:rsidRPr="00D9405C">
          <w:rPr>
            <w:rStyle w:val="af3"/>
            <w:noProof/>
          </w:rPr>
          <w:t>The outer continental shelf of Tagan was not established with validity due to the absence of necessary procedural preconditions under the UNCLOS</w:t>
        </w:r>
        <w:r w:rsidR="00CF362E">
          <w:rPr>
            <w:noProof/>
            <w:webHidden/>
          </w:rPr>
          <w:tab/>
        </w:r>
        <w:r w:rsidR="00CF362E">
          <w:rPr>
            <w:noProof/>
            <w:webHidden/>
          </w:rPr>
          <w:fldChar w:fldCharType="begin"/>
        </w:r>
        <w:r w:rsidR="00CF362E">
          <w:rPr>
            <w:noProof/>
            <w:webHidden/>
          </w:rPr>
          <w:instrText xml:space="preserve"> PAGEREF _Toc142661408 \h </w:instrText>
        </w:r>
        <w:r w:rsidR="00CF362E">
          <w:rPr>
            <w:noProof/>
            <w:webHidden/>
          </w:rPr>
        </w:r>
        <w:r w:rsidR="00CF362E">
          <w:rPr>
            <w:noProof/>
            <w:webHidden/>
          </w:rPr>
          <w:fldChar w:fldCharType="separate"/>
        </w:r>
        <w:r w:rsidR="000E4E99">
          <w:rPr>
            <w:noProof/>
            <w:webHidden/>
          </w:rPr>
          <w:t>27</w:t>
        </w:r>
        <w:r w:rsidR="00CF362E">
          <w:rPr>
            <w:noProof/>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409" w:history="1">
        <w:r w:rsidR="00CF362E" w:rsidRPr="00D9405C">
          <w:rPr>
            <w:rStyle w:val="af3"/>
          </w:rPr>
          <w:t>B.</w:t>
        </w:r>
        <w:r w:rsidR="00CF362E">
          <w:rPr>
            <w:rFonts w:asciiTheme="minorHAnsi" w:eastAsiaTheme="minorEastAsia" w:hAnsiTheme="minorHAnsi" w:cstheme="minorBidi"/>
            <w:b w:val="0"/>
            <w:sz w:val="21"/>
            <w:szCs w:val="22"/>
          </w:rPr>
          <w:tab/>
        </w:r>
        <w:r w:rsidR="00CF37A1">
          <w:rPr>
            <w:rFonts w:asciiTheme="minorHAnsi" w:eastAsiaTheme="minorEastAsia" w:hAnsiTheme="minorHAnsi" w:cstheme="minorBidi"/>
            <w:b w:val="0"/>
            <w:sz w:val="21"/>
            <w:szCs w:val="22"/>
          </w:rPr>
          <w:t xml:space="preserve"> </w:t>
        </w:r>
        <w:r w:rsidR="00CF362E" w:rsidRPr="00D9405C">
          <w:rPr>
            <w:rStyle w:val="af3"/>
          </w:rPr>
          <w:t>Hagatana’s data-collection activities were consistent with UNCLOS</w:t>
        </w:r>
        <w:r w:rsidR="00CF362E">
          <w:rPr>
            <w:webHidden/>
          </w:rPr>
          <w:tab/>
        </w:r>
        <w:r w:rsidR="00CF362E">
          <w:rPr>
            <w:webHidden/>
          </w:rPr>
          <w:fldChar w:fldCharType="begin"/>
        </w:r>
        <w:r w:rsidR="00CF362E">
          <w:rPr>
            <w:webHidden/>
          </w:rPr>
          <w:instrText xml:space="preserve"> PAGEREF _Toc142661409 \h </w:instrText>
        </w:r>
        <w:r w:rsidR="00CF362E">
          <w:rPr>
            <w:webHidden/>
          </w:rPr>
        </w:r>
        <w:r w:rsidR="00CF362E">
          <w:rPr>
            <w:webHidden/>
          </w:rPr>
          <w:fldChar w:fldCharType="separate"/>
        </w:r>
        <w:r w:rsidR="000E4E99">
          <w:rPr>
            <w:webHidden/>
          </w:rPr>
          <w:t>28</w:t>
        </w:r>
        <w:r w:rsidR="00CF362E">
          <w:rPr>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410" w:history="1">
        <w:r w:rsidR="00CF362E" w:rsidRPr="00D9405C">
          <w:rPr>
            <w:rStyle w:val="af3"/>
            <w:noProof/>
          </w:rPr>
          <w:t>1.</w:t>
        </w:r>
        <w:r w:rsidR="00CF362E">
          <w:rPr>
            <w:rFonts w:asciiTheme="minorHAnsi" w:eastAsiaTheme="minorEastAsia" w:hAnsiTheme="minorHAnsi" w:cstheme="minorBidi"/>
            <w:noProof/>
            <w:sz w:val="21"/>
            <w:szCs w:val="22"/>
          </w:rPr>
          <w:tab/>
        </w:r>
        <w:r w:rsidR="00CF362E" w:rsidRPr="00D9405C">
          <w:rPr>
            <w:rStyle w:val="af3"/>
            <w:noProof/>
          </w:rPr>
          <w:t>Hagatana’s activities occurred on the high seas and fell within the scope of the freedom of the high seas</w:t>
        </w:r>
        <w:r w:rsidR="00CF362E">
          <w:rPr>
            <w:noProof/>
            <w:webHidden/>
          </w:rPr>
          <w:tab/>
        </w:r>
        <w:r w:rsidR="00CF362E">
          <w:rPr>
            <w:noProof/>
            <w:webHidden/>
          </w:rPr>
          <w:fldChar w:fldCharType="begin"/>
        </w:r>
        <w:r w:rsidR="00CF362E">
          <w:rPr>
            <w:noProof/>
            <w:webHidden/>
          </w:rPr>
          <w:instrText xml:space="preserve"> PAGEREF _Toc142661410 \h </w:instrText>
        </w:r>
        <w:r w:rsidR="00CF362E">
          <w:rPr>
            <w:noProof/>
            <w:webHidden/>
          </w:rPr>
        </w:r>
        <w:r w:rsidR="00CF362E">
          <w:rPr>
            <w:noProof/>
            <w:webHidden/>
          </w:rPr>
          <w:fldChar w:fldCharType="separate"/>
        </w:r>
        <w:r w:rsidR="000E4E99">
          <w:rPr>
            <w:noProof/>
            <w:webHidden/>
          </w:rPr>
          <w:t>28</w:t>
        </w:r>
        <w:r w:rsidR="00CF362E">
          <w:rPr>
            <w:noProof/>
            <w:webHidden/>
          </w:rPr>
          <w:fldChar w:fldCharType="end"/>
        </w:r>
      </w:hyperlink>
    </w:p>
    <w:p w:rsidR="00CF362E" w:rsidRDefault="00D1266A" w:rsidP="00F1491F">
      <w:pPr>
        <w:pStyle w:val="TOC4"/>
        <w:spacing w:line="343" w:lineRule="auto"/>
        <w:rPr>
          <w:rFonts w:asciiTheme="minorHAnsi" w:eastAsiaTheme="minorEastAsia" w:hAnsiTheme="minorHAnsi" w:cstheme="minorBidi"/>
          <w:i w:val="0"/>
          <w:sz w:val="21"/>
          <w:szCs w:val="22"/>
        </w:rPr>
      </w:pPr>
      <w:hyperlink w:anchor="_Toc142661411" w:history="1">
        <w:r w:rsidR="00CF362E" w:rsidRPr="00D9405C">
          <w:rPr>
            <w:rStyle w:val="af3"/>
          </w:rPr>
          <w:t>a.</w:t>
        </w:r>
        <w:r w:rsidR="00CF362E">
          <w:rPr>
            <w:rFonts w:asciiTheme="minorHAnsi" w:eastAsiaTheme="minorEastAsia" w:hAnsiTheme="minorHAnsi" w:cstheme="minorBidi"/>
            <w:i w:val="0"/>
            <w:sz w:val="21"/>
            <w:szCs w:val="22"/>
          </w:rPr>
          <w:tab/>
        </w:r>
        <w:r w:rsidR="00CF362E" w:rsidRPr="00D9405C">
          <w:rPr>
            <w:rStyle w:val="af3"/>
          </w:rPr>
          <w:t>Hagatana’s activities occurred on the high seas</w:t>
        </w:r>
        <w:r w:rsidR="00CF362E">
          <w:rPr>
            <w:webHidden/>
          </w:rPr>
          <w:tab/>
        </w:r>
        <w:r w:rsidR="00CF362E">
          <w:rPr>
            <w:webHidden/>
          </w:rPr>
          <w:fldChar w:fldCharType="begin"/>
        </w:r>
        <w:r w:rsidR="00CF362E">
          <w:rPr>
            <w:webHidden/>
          </w:rPr>
          <w:instrText xml:space="preserve"> PAGEREF _Toc142661411 \h </w:instrText>
        </w:r>
        <w:r w:rsidR="00CF362E">
          <w:rPr>
            <w:webHidden/>
          </w:rPr>
        </w:r>
        <w:r w:rsidR="00CF362E">
          <w:rPr>
            <w:webHidden/>
          </w:rPr>
          <w:fldChar w:fldCharType="separate"/>
        </w:r>
        <w:r w:rsidR="000E4E99">
          <w:rPr>
            <w:webHidden/>
          </w:rPr>
          <w:t>29</w:t>
        </w:r>
        <w:r w:rsidR="00CF362E">
          <w:rPr>
            <w:webHidden/>
          </w:rPr>
          <w:fldChar w:fldCharType="end"/>
        </w:r>
      </w:hyperlink>
    </w:p>
    <w:p w:rsidR="00CF362E" w:rsidRDefault="00D1266A" w:rsidP="00F1491F">
      <w:pPr>
        <w:pStyle w:val="TOC4"/>
        <w:spacing w:line="343" w:lineRule="auto"/>
        <w:rPr>
          <w:rFonts w:asciiTheme="minorHAnsi" w:eastAsiaTheme="minorEastAsia" w:hAnsiTheme="minorHAnsi" w:cstheme="minorBidi"/>
          <w:i w:val="0"/>
          <w:sz w:val="21"/>
          <w:szCs w:val="22"/>
        </w:rPr>
      </w:pPr>
      <w:hyperlink w:anchor="_Toc142661412" w:history="1">
        <w:r w:rsidR="00CF362E" w:rsidRPr="00D9405C">
          <w:rPr>
            <w:rStyle w:val="af3"/>
          </w:rPr>
          <w:t>b.</w:t>
        </w:r>
        <w:r w:rsidR="00CF362E">
          <w:rPr>
            <w:rFonts w:asciiTheme="minorHAnsi" w:eastAsiaTheme="minorEastAsia" w:hAnsiTheme="minorHAnsi" w:cstheme="minorBidi"/>
            <w:i w:val="0"/>
            <w:sz w:val="21"/>
            <w:szCs w:val="22"/>
          </w:rPr>
          <w:tab/>
        </w:r>
        <w:r w:rsidR="00CF362E" w:rsidRPr="00D9405C">
          <w:rPr>
            <w:rStyle w:val="af3"/>
          </w:rPr>
          <w:t>Hagatana’s activities fell within the scope of freedom of the high seas</w:t>
        </w:r>
        <w:r w:rsidR="00CF362E">
          <w:rPr>
            <w:webHidden/>
          </w:rPr>
          <w:tab/>
        </w:r>
        <w:r w:rsidR="00CF362E">
          <w:rPr>
            <w:webHidden/>
          </w:rPr>
          <w:fldChar w:fldCharType="begin"/>
        </w:r>
        <w:r w:rsidR="00CF362E">
          <w:rPr>
            <w:webHidden/>
          </w:rPr>
          <w:instrText xml:space="preserve"> PAGEREF _Toc142661412 \h </w:instrText>
        </w:r>
        <w:r w:rsidR="00CF362E">
          <w:rPr>
            <w:webHidden/>
          </w:rPr>
        </w:r>
        <w:r w:rsidR="00CF362E">
          <w:rPr>
            <w:webHidden/>
          </w:rPr>
          <w:fldChar w:fldCharType="separate"/>
        </w:r>
        <w:r w:rsidR="000E4E99">
          <w:rPr>
            <w:webHidden/>
          </w:rPr>
          <w:t>29</w:t>
        </w:r>
        <w:r w:rsidR="00CF362E">
          <w:rPr>
            <w:webHidden/>
          </w:rPr>
          <w:fldChar w:fldCharType="end"/>
        </w:r>
      </w:hyperlink>
    </w:p>
    <w:p w:rsidR="00CF362E" w:rsidRDefault="00D1266A" w:rsidP="00F1491F">
      <w:pPr>
        <w:pStyle w:val="TOC4"/>
        <w:spacing w:line="343" w:lineRule="auto"/>
        <w:ind w:left="1680" w:hangingChars="100" w:hanging="240"/>
        <w:rPr>
          <w:rFonts w:asciiTheme="minorHAnsi" w:eastAsiaTheme="minorEastAsia" w:hAnsiTheme="minorHAnsi" w:cstheme="minorBidi"/>
          <w:i w:val="0"/>
          <w:sz w:val="21"/>
          <w:szCs w:val="22"/>
        </w:rPr>
      </w:pPr>
      <w:hyperlink w:anchor="_Toc142661413" w:history="1">
        <w:r w:rsidR="00CF362E" w:rsidRPr="00D9405C">
          <w:rPr>
            <w:rStyle w:val="af3"/>
          </w:rPr>
          <w:t>c.</w:t>
        </w:r>
        <w:r w:rsidR="00CF362E">
          <w:rPr>
            <w:rFonts w:asciiTheme="minorHAnsi" w:eastAsiaTheme="minorEastAsia" w:hAnsiTheme="minorHAnsi" w:cstheme="minorBidi"/>
            <w:i w:val="0"/>
            <w:sz w:val="21"/>
            <w:szCs w:val="22"/>
          </w:rPr>
          <w:tab/>
        </w:r>
        <w:r w:rsidR="00CF362E" w:rsidRPr="00D9405C">
          <w:rPr>
            <w:rStyle w:val="af3"/>
          </w:rPr>
          <w:t>Hagatana complied with the obligation of “due regard” as stipulated in UNCLOS</w:t>
        </w:r>
        <w:r w:rsidR="00CF362E">
          <w:rPr>
            <w:webHidden/>
          </w:rPr>
          <w:tab/>
        </w:r>
        <w:r w:rsidR="00CF362E">
          <w:rPr>
            <w:webHidden/>
          </w:rPr>
          <w:fldChar w:fldCharType="begin"/>
        </w:r>
        <w:r w:rsidR="00CF362E">
          <w:rPr>
            <w:webHidden/>
          </w:rPr>
          <w:instrText xml:space="preserve"> PAGEREF _Toc142661413 \h </w:instrText>
        </w:r>
        <w:r w:rsidR="00CF362E">
          <w:rPr>
            <w:webHidden/>
          </w:rPr>
        </w:r>
        <w:r w:rsidR="00CF362E">
          <w:rPr>
            <w:webHidden/>
          </w:rPr>
          <w:fldChar w:fldCharType="separate"/>
        </w:r>
        <w:r w:rsidR="000E4E99">
          <w:rPr>
            <w:webHidden/>
          </w:rPr>
          <w:t>30</w:t>
        </w:r>
        <w:r w:rsidR="00CF362E">
          <w:rPr>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414" w:history="1">
        <w:r w:rsidR="00CF362E" w:rsidRPr="00D9405C">
          <w:rPr>
            <w:rStyle w:val="af3"/>
            <w:noProof/>
          </w:rPr>
          <w:t>2.</w:t>
        </w:r>
        <w:r w:rsidR="00CF362E">
          <w:rPr>
            <w:rFonts w:asciiTheme="minorHAnsi" w:eastAsiaTheme="minorEastAsia" w:hAnsiTheme="minorHAnsi" w:cstheme="minorBidi"/>
            <w:noProof/>
            <w:sz w:val="21"/>
            <w:szCs w:val="22"/>
          </w:rPr>
          <w:tab/>
        </w:r>
        <w:r w:rsidR="00CF362E" w:rsidRPr="00D9405C">
          <w:rPr>
            <w:rStyle w:val="af3"/>
            <w:noProof/>
          </w:rPr>
          <w:t>Even if Hagatana’s activities took place within the EEZ and continental shelf of Tagan, Hagatana did not violate the obligations under UNCLOS since its activities fulfilled other internationally lawful uses of the sea</w:t>
        </w:r>
        <w:r w:rsidR="00CF362E">
          <w:rPr>
            <w:noProof/>
            <w:webHidden/>
          </w:rPr>
          <w:tab/>
        </w:r>
        <w:r w:rsidR="00CF362E">
          <w:rPr>
            <w:noProof/>
            <w:webHidden/>
          </w:rPr>
          <w:fldChar w:fldCharType="begin"/>
        </w:r>
        <w:r w:rsidR="00CF362E">
          <w:rPr>
            <w:noProof/>
            <w:webHidden/>
          </w:rPr>
          <w:instrText xml:space="preserve"> PAGEREF _Toc142661414 \h </w:instrText>
        </w:r>
        <w:r w:rsidR="00CF362E">
          <w:rPr>
            <w:noProof/>
            <w:webHidden/>
          </w:rPr>
        </w:r>
        <w:r w:rsidR="00CF362E">
          <w:rPr>
            <w:noProof/>
            <w:webHidden/>
          </w:rPr>
          <w:fldChar w:fldCharType="separate"/>
        </w:r>
        <w:r w:rsidR="000E4E99">
          <w:rPr>
            <w:noProof/>
            <w:webHidden/>
          </w:rPr>
          <w:t>32</w:t>
        </w:r>
        <w:r w:rsidR="00CF362E">
          <w:rPr>
            <w:noProof/>
            <w:webHidden/>
          </w:rPr>
          <w:fldChar w:fldCharType="end"/>
        </w:r>
      </w:hyperlink>
    </w:p>
    <w:p w:rsidR="00CF362E" w:rsidRDefault="00D1266A" w:rsidP="00F1491F">
      <w:pPr>
        <w:pStyle w:val="TOC4"/>
        <w:spacing w:line="343" w:lineRule="auto"/>
        <w:rPr>
          <w:rFonts w:asciiTheme="minorHAnsi" w:eastAsiaTheme="minorEastAsia" w:hAnsiTheme="minorHAnsi" w:cstheme="minorBidi"/>
          <w:i w:val="0"/>
          <w:sz w:val="21"/>
          <w:szCs w:val="22"/>
        </w:rPr>
      </w:pPr>
      <w:hyperlink w:anchor="_Toc142661415" w:history="1">
        <w:r w:rsidR="00CF362E" w:rsidRPr="00D9405C">
          <w:rPr>
            <w:rStyle w:val="af3"/>
          </w:rPr>
          <w:t>a.</w:t>
        </w:r>
        <w:r w:rsidR="00CF362E">
          <w:rPr>
            <w:rFonts w:asciiTheme="minorHAnsi" w:eastAsiaTheme="minorEastAsia" w:hAnsiTheme="minorHAnsi" w:cstheme="minorBidi"/>
            <w:i w:val="0"/>
            <w:sz w:val="21"/>
            <w:szCs w:val="22"/>
          </w:rPr>
          <w:tab/>
        </w:r>
        <w:r w:rsidR="00CF362E" w:rsidRPr="00D9405C">
          <w:rPr>
            <w:rStyle w:val="af3"/>
          </w:rPr>
          <w:t>Hagatana’s activities were not MSR</w:t>
        </w:r>
        <w:r w:rsidR="00CF362E">
          <w:rPr>
            <w:webHidden/>
          </w:rPr>
          <w:tab/>
        </w:r>
        <w:r w:rsidR="00CF362E">
          <w:rPr>
            <w:webHidden/>
          </w:rPr>
          <w:fldChar w:fldCharType="begin"/>
        </w:r>
        <w:r w:rsidR="00CF362E">
          <w:rPr>
            <w:webHidden/>
          </w:rPr>
          <w:instrText xml:space="preserve"> PAGEREF _Toc142661415 \h </w:instrText>
        </w:r>
        <w:r w:rsidR="00CF362E">
          <w:rPr>
            <w:webHidden/>
          </w:rPr>
        </w:r>
        <w:r w:rsidR="00CF362E">
          <w:rPr>
            <w:webHidden/>
          </w:rPr>
          <w:fldChar w:fldCharType="separate"/>
        </w:r>
        <w:r w:rsidR="000E4E99">
          <w:rPr>
            <w:webHidden/>
          </w:rPr>
          <w:t>32</w:t>
        </w:r>
        <w:r w:rsidR="00CF362E">
          <w:rPr>
            <w:webHidden/>
          </w:rPr>
          <w:fldChar w:fldCharType="end"/>
        </w:r>
      </w:hyperlink>
    </w:p>
    <w:p w:rsidR="00CF362E" w:rsidRPr="00D34ABD" w:rsidRDefault="00D1266A" w:rsidP="00F1491F">
      <w:pPr>
        <w:pStyle w:val="TOC5"/>
        <w:spacing w:line="343" w:lineRule="auto"/>
        <w:rPr>
          <w:rFonts w:asciiTheme="minorHAnsi" w:eastAsiaTheme="minorEastAsia" w:hAnsiTheme="minorHAnsi" w:cstheme="minorBidi"/>
          <w:sz w:val="21"/>
          <w:szCs w:val="22"/>
        </w:rPr>
      </w:pPr>
      <w:hyperlink w:anchor="_Toc142661416" w:history="1">
        <w:r w:rsidR="00CF362E" w:rsidRPr="00D34ABD">
          <w:rPr>
            <w:rStyle w:val="af3"/>
          </w:rPr>
          <w:t>i.</w:t>
        </w:r>
        <w:r w:rsidR="00CF362E" w:rsidRPr="00D34ABD">
          <w:rPr>
            <w:rFonts w:asciiTheme="minorHAnsi" w:eastAsiaTheme="minorEastAsia" w:hAnsiTheme="minorHAnsi" w:cstheme="minorBidi"/>
            <w:sz w:val="21"/>
            <w:szCs w:val="22"/>
          </w:rPr>
          <w:tab/>
        </w:r>
        <w:r w:rsidR="00796B4C">
          <w:rPr>
            <w:rFonts w:asciiTheme="minorHAnsi" w:eastAsiaTheme="minorEastAsia" w:hAnsiTheme="minorHAnsi" w:cstheme="minorBidi"/>
            <w:sz w:val="21"/>
            <w:szCs w:val="22"/>
          </w:rPr>
          <w:t xml:space="preserve"> </w:t>
        </w:r>
        <w:r w:rsidR="00CF362E" w:rsidRPr="00D34ABD">
          <w:rPr>
            <w:rStyle w:val="af3"/>
          </w:rPr>
          <w:t>Hagatana’s activities were not related to any scientific hypotheses.</w:t>
        </w:r>
        <w:r w:rsidR="00CF362E" w:rsidRPr="00D34ABD">
          <w:rPr>
            <w:webHidden/>
          </w:rPr>
          <w:tab/>
        </w:r>
        <w:r w:rsidR="00CF362E" w:rsidRPr="00D34ABD">
          <w:rPr>
            <w:webHidden/>
          </w:rPr>
          <w:fldChar w:fldCharType="begin"/>
        </w:r>
        <w:r w:rsidR="00CF362E" w:rsidRPr="00D34ABD">
          <w:rPr>
            <w:webHidden/>
          </w:rPr>
          <w:instrText xml:space="preserve"> PAGEREF _Toc142661416 \h </w:instrText>
        </w:r>
        <w:r w:rsidR="00CF362E" w:rsidRPr="00D34ABD">
          <w:rPr>
            <w:webHidden/>
          </w:rPr>
        </w:r>
        <w:r w:rsidR="00CF362E" w:rsidRPr="00D34ABD">
          <w:rPr>
            <w:webHidden/>
          </w:rPr>
          <w:fldChar w:fldCharType="separate"/>
        </w:r>
        <w:r w:rsidR="000E4E99">
          <w:rPr>
            <w:webHidden/>
          </w:rPr>
          <w:t>32</w:t>
        </w:r>
        <w:r w:rsidR="00CF362E" w:rsidRPr="00D34ABD">
          <w:rPr>
            <w:webHidden/>
          </w:rPr>
          <w:fldChar w:fldCharType="end"/>
        </w:r>
      </w:hyperlink>
    </w:p>
    <w:p w:rsidR="00CF362E" w:rsidRDefault="00D1266A" w:rsidP="00F1491F">
      <w:pPr>
        <w:pStyle w:val="TOC5"/>
        <w:spacing w:line="343" w:lineRule="auto"/>
        <w:rPr>
          <w:rFonts w:asciiTheme="minorHAnsi" w:eastAsiaTheme="minorEastAsia" w:hAnsiTheme="minorHAnsi" w:cstheme="minorBidi"/>
          <w:sz w:val="21"/>
          <w:szCs w:val="22"/>
        </w:rPr>
      </w:pPr>
      <w:hyperlink w:anchor="_Toc142661417" w:history="1">
        <w:r w:rsidR="00CF362E" w:rsidRPr="00D9405C">
          <w:rPr>
            <w:rStyle w:val="af3"/>
          </w:rPr>
          <w:t>ii.</w:t>
        </w:r>
        <w:r w:rsidR="00CF362E">
          <w:rPr>
            <w:rFonts w:asciiTheme="minorHAnsi" w:eastAsiaTheme="minorEastAsia" w:hAnsiTheme="minorHAnsi" w:cstheme="minorBidi"/>
            <w:sz w:val="21"/>
            <w:szCs w:val="22"/>
          </w:rPr>
          <w:tab/>
        </w:r>
        <w:r w:rsidR="00796B4C">
          <w:rPr>
            <w:rFonts w:asciiTheme="minorHAnsi" w:eastAsiaTheme="minorEastAsia" w:hAnsiTheme="minorHAnsi" w:cstheme="minorBidi"/>
            <w:sz w:val="21"/>
            <w:szCs w:val="22"/>
          </w:rPr>
          <w:t xml:space="preserve"> </w:t>
        </w:r>
        <w:r w:rsidR="00CF362E" w:rsidRPr="00D9405C">
          <w:rPr>
            <w:rStyle w:val="af3"/>
          </w:rPr>
          <w:t>Hagatana did not disseminate the acquired information as MSR requires</w:t>
        </w:r>
        <w:r w:rsidR="00CF362E">
          <w:rPr>
            <w:webHidden/>
          </w:rPr>
          <w:tab/>
        </w:r>
        <w:r w:rsidR="00CF362E">
          <w:rPr>
            <w:webHidden/>
          </w:rPr>
          <w:fldChar w:fldCharType="begin"/>
        </w:r>
        <w:r w:rsidR="00CF362E">
          <w:rPr>
            <w:webHidden/>
          </w:rPr>
          <w:instrText xml:space="preserve"> PAGEREF _Toc142661417 \h </w:instrText>
        </w:r>
        <w:r w:rsidR="00CF362E">
          <w:rPr>
            <w:webHidden/>
          </w:rPr>
        </w:r>
        <w:r w:rsidR="00CF362E">
          <w:rPr>
            <w:webHidden/>
          </w:rPr>
          <w:fldChar w:fldCharType="separate"/>
        </w:r>
        <w:r w:rsidR="000E4E99">
          <w:rPr>
            <w:webHidden/>
          </w:rPr>
          <w:t>33</w:t>
        </w:r>
        <w:r w:rsidR="00CF362E">
          <w:rPr>
            <w:webHidden/>
          </w:rPr>
          <w:fldChar w:fldCharType="end"/>
        </w:r>
      </w:hyperlink>
    </w:p>
    <w:p w:rsidR="00CF362E" w:rsidRDefault="00D1266A" w:rsidP="00F1491F">
      <w:pPr>
        <w:pStyle w:val="TOC4"/>
        <w:spacing w:line="343" w:lineRule="auto"/>
        <w:ind w:left="1680" w:hangingChars="100" w:hanging="240"/>
        <w:rPr>
          <w:rFonts w:asciiTheme="minorHAnsi" w:eastAsiaTheme="minorEastAsia" w:hAnsiTheme="minorHAnsi" w:cstheme="minorBidi"/>
          <w:i w:val="0"/>
          <w:sz w:val="21"/>
          <w:szCs w:val="22"/>
        </w:rPr>
      </w:pPr>
      <w:hyperlink w:anchor="_Toc142661418" w:history="1">
        <w:r w:rsidR="00CF362E" w:rsidRPr="00D9405C">
          <w:rPr>
            <w:rStyle w:val="af3"/>
          </w:rPr>
          <w:t>b.</w:t>
        </w:r>
        <w:r w:rsidR="00CF362E">
          <w:rPr>
            <w:rFonts w:asciiTheme="minorHAnsi" w:eastAsiaTheme="minorEastAsia" w:hAnsiTheme="minorHAnsi" w:cstheme="minorBidi"/>
            <w:i w:val="0"/>
            <w:sz w:val="21"/>
            <w:szCs w:val="22"/>
          </w:rPr>
          <w:tab/>
        </w:r>
        <w:r w:rsidR="00CF362E" w:rsidRPr="00D9405C">
          <w:rPr>
            <w:rStyle w:val="af3"/>
          </w:rPr>
          <w:t>Hagatana’s activities were other internationally lawful uses of the sea, which complies with UNCLOS</w:t>
        </w:r>
        <w:r w:rsidR="00CF362E">
          <w:rPr>
            <w:webHidden/>
          </w:rPr>
          <w:tab/>
        </w:r>
        <w:r w:rsidR="00CF362E">
          <w:rPr>
            <w:webHidden/>
          </w:rPr>
          <w:fldChar w:fldCharType="begin"/>
        </w:r>
        <w:r w:rsidR="00CF362E">
          <w:rPr>
            <w:webHidden/>
          </w:rPr>
          <w:instrText xml:space="preserve"> PAGEREF _Toc142661418 \h </w:instrText>
        </w:r>
        <w:r w:rsidR="00CF362E">
          <w:rPr>
            <w:webHidden/>
          </w:rPr>
        </w:r>
        <w:r w:rsidR="00CF362E">
          <w:rPr>
            <w:webHidden/>
          </w:rPr>
          <w:fldChar w:fldCharType="separate"/>
        </w:r>
        <w:r w:rsidR="000E4E99">
          <w:rPr>
            <w:webHidden/>
          </w:rPr>
          <w:t>34</w:t>
        </w:r>
        <w:r w:rsidR="00CF362E">
          <w:rPr>
            <w:webHidden/>
          </w:rPr>
          <w:fldChar w:fldCharType="end"/>
        </w:r>
      </w:hyperlink>
    </w:p>
    <w:p w:rsidR="00CF362E" w:rsidRDefault="00D1266A" w:rsidP="00F1491F">
      <w:pPr>
        <w:pStyle w:val="TOC1"/>
        <w:tabs>
          <w:tab w:val="left" w:pos="721"/>
        </w:tabs>
        <w:spacing w:line="343" w:lineRule="auto"/>
        <w:ind w:left="482" w:hangingChars="200" w:hanging="482"/>
        <w:rPr>
          <w:rFonts w:asciiTheme="minorHAnsi" w:eastAsiaTheme="minorEastAsia" w:hAnsiTheme="minorHAnsi" w:cstheme="minorBidi"/>
          <w:b w:val="0"/>
          <w:smallCaps w:val="0"/>
          <w:sz w:val="21"/>
          <w:szCs w:val="22"/>
        </w:rPr>
      </w:pPr>
      <w:hyperlink w:anchor="_Toc142661419" w:history="1">
        <w:r w:rsidR="00CF362E" w:rsidRPr="00D9405C">
          <w:rPr>
            <w:rStyle w:val="af3"/>
          </w:rPr>
          <w:t>IV.</w:t>
        </w:r>
        <w:r w:rsidR="00CF362E">
          <w:rPr>
            <w:rFonts w:asciiTheme="minorHAnsi" w:eastAsiaTheme="minorEastAsia" w:hAnsiTheme="minorHAnsi" w:cstheme="minorBidi"/>
            <w:b w:val="0"/>
            <w:smallCaps w:val="0"/>
            <w:sz w:val="21"/>
            <w:szCs w:val="22"/>
          </w:rPr>
          <w:tab/>
        </w:r>
        <w:r w:rsidR="00CF362E" w:rsidRPr="00D9405C">
          <w:rPr>
            <w:rStyle w:val="af3"/>
          </w:rPr>
          <w:t>HAGATANA DID NOT NEED TO WITHDRAW ITS SPONSORSHIP OF THE HHM GEOLOGICAL SURVEY</w:t>
        </w:r>
        <w:r w:rsidR="00CF362E">
          <w:rPr>
            <w:webHidden/>
          </w:rPr>
          <w:tab/>
        </w:r>
        <w:r w:rsidR="00CF362E">
          <w:rPr>
            <w:webHidden/>
          </w:rPr>
          <w:fldChar w:fldCharType="begin"/>
        </w:r>
        <w:r w:rsidR="00CF362E">
          <w:rPr>
            <w:webHidden/>
          </w:rPr>
          <w:instrText xml:space="preserve"> PAGEREF _Toc142661419 \h </w:instrText>
        </w:r>
        <w:r w:rsidR="00CF362E">
          <w:rPr>
            <w:webHidden/>
          </w:rPr>
        </w:r>
        <w:r w:rsidR="00CF362E">
          <w:rPr>
            <w:webHidden/>
          </w:rPr>
          <w:fldChar w:fldCharType="separate"/>
        </w:r>
        <w:r w:rsidR="000E4E99">
          <w:rPr>
            <w:webHidden/>
          </w:rPr>
          <w:t>35</w:t>
        </w:r>
        <w:r w:rsidR="00CF362E">
          <w:rPr>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420" w:history="1">
        <w:r w:rsidR="00CF362E" w:rsidRPr="00D9405C">
          <w:rPr>
            <w:rStyle w:val="af3"/>
          </w:rPr>
          <w:t>A.</w:t>
        </w:r>
        <w:r w:rsidR="00CF362E">
          <w:rPr>
            <w:rFonts w:asciiTheme="minorHAnsi" w:eastAsiaTheme="minorEastAsia" w:hAnsiTheme="minorHAnsi" w:cstheme="minorBidi"/>
            <w:b w:val="0"/>
            <w:sz w:val="21"/>
            <w:szCs w:val="22"/>
          </w:rPr>
          <w:tab/>
        </w:r>
        <w:r w:rsidR="00CF37A1">
          <w:rPr>
            <w:rFonts w:asciiTheme="minorHAnsi" w:eastAsiaTheme="minorEastAsia" w:hAnsiTheme="minorHAnsi" w:cstheme="minorBidi"/>
            <w:b w:val="0"/>
            <w:sz w:val="21"/>
            <w:szCs w:val="22"/>
          </w:rPr>
          <w:t xml:space="preserve"> </w:t>
        </w:r>
        <w:r w:rsidR="00CF362E" w:rsidRPr="00D9405C">
          <w:rPr>
            <w:rStyle w:val="af3"/>
          </w:rPr>
          <w:t>HHM Geological Survey has the right to explore and exploit the former continental shelf of Tagan</w:t>
        </w:r>
        <w:r w:rsidR="00CF362E">
          <w:rPr>
            <w:webHidden/>
          </w:rPr>
          <w:tab/>
        </w:r>
        <w:r w:rsidR="00CF362E">
          <w:rPr>
            <w:webHidden/>
          </w:rPr>
          <w:fldChar w:fldCharType="begin"/>
        </w:r>
        <w:r w:rsidR="00CF362E">
          <w:rPr>
            <w:webHidden/>
          </w:rPr>
          <w:instrText xml:space="preserve"> PAGEREF _Toc142661420 \h </w:instrText>
        </w:r>
        <w:r w:rsidR="00CF362E">
          <w:rPr>
            <w:webHidden/>
          </w:rPr>
        </w:r>
        <w:r w:rsidR="00CF362E">
          <w:rPr>
            <w:webHidden/>
          </w:rPr>
          <w:fldChar w:fldCharType="separate"/>
        </w:r>
        <w:r w:rsidR="000E4E99">
          <w:rPr>
            <w:webHidden/>
          </w:rPr>
          <w:t>36</w:t>
        </w:r>
        <w:r w:rsidR="00CF362E">
          <w:rPr>
            <w:webHidden/>
          </w:rPr>
          <w:fldChar w:fldCharType="end"/>
        </w:r>
      </w:hyperlink>
    </w:p>
    <w:p w:rsidR="00CF362E" w:rsidRDefault="00D1266A" w:rsidP="00CF37A1">
      <w:pPr>
        <w:pStyle w:val="TOC3"/>
        <w:tabs>
          <w:tab w:val="clear" w:pos="1260"/>
        </w:tabs>
        <w:spacing w:line="343" w:lineRule="auto"/>
        <w:rPr>
          <w:rFonts w:asciiTheme="minorHAnsi" w:eastAsiaTheme="minorEastAsia" w:hAnsiTheme="minorHAnsi" w:cstheme="minorBidi"/>
          <w:noProof/>
          <w:sz w:val="21"/>
          <w:szCs w:val="22"/>
        </w:rPr>
      </w:pPr>
      <w:hyperlink w:anchor="_Toc142661421" w:history="1">
        <w:r w:rsidR="00CF362E" w:rsidRPr="00D9405C">
          <w:rPr>
            <w:rStyle w:val="af3"/>
            <w:noProof/>
          </w:rPr>
          <w:t>1.</w:t>
        </w:r>
        <w:r w:rsidR="00CF37A1">
          <w:rPr>
            <w:rFonts w:asciiTheme="minorHAnsi" w:eastAsiaTheme="minorEastAsia" w:hAnsiTheme="minorHAnsi" w:cstheme="minorBidi"/>
            <w:noProof/>
            <w:sz w:val="21"/>
            <w:szCs w:val="22"/>
          </w:rPr>
          <w:t xml:space="preserve"> </w:t>
        </w:r>
        <w:r w:rsidR="00CF362E" w:rsidRPr="00D9405C">
          <w:rPr>
            <w:rStyle w:val="af3"/>
            <w:noProof/>
          </w:rPr>
          <w:t>The continental shelf of Kapalua has become part of the Area</w:t>
        </w:r>
        <w:r w:rsidR="00CF362E">
          <w:rPr>
            <w:noProof/>
            <w:webHidden/>
          </w:rPr>
          <w:tab/>
        </w:r>
        <w:r w:rsidR="00CF362E">
          <w:rPr>
            <w:noProof/>
            <w:webHidden/>
          </w:rPr>
          <w:fldChar w:fldCharType="begin"/>
        </w:r>
        <w:r w:rsidR="00CF362E">
          <w:rPr>
            <w:noProof/>
            <w:webHidden/>
          </w:rPr>
          <w:instrText xml:space="preserve"> PAGEREF _Toc142661421 \h </w:instrText>
        </w:r>
        <w:r w:rsidR="00CF362E">
          <w:rPr>
            <w:noProof/>
            <w:webHidden/>
          </w:rPr>
        </w:r>
        <w:r w:rsidR="00CF362E">
          <w:rPr>
            <w:noProof/>
            <w:webHidden/>
          </w:rPr>
          <w:fldChar w:fldCharType="separate"/>
        </w:r>
        <w:r w:rsidR="000E4E99">
          <w:rPr>
            <w:noProof/>
            <w:webHidden/>
          </w:rPr>
          <w:t>36</w:t>
        </w:r>
        <w:r w:rsidR="00CF362E">
          <w:rPr>
            <w:noProof/>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422" w:history="1">
        <w:r w:rsidR="00CF362E" w:rsidRPr="00D9405C">
          <w:rPr>
            <w:rStyle w:val="af3"/>
            <w:noProof/>
          </w:rPr>
          <w:t>2.</w:t>
        </w:r>
        <w:r w:rsidR="00CF37A1">
          <w:rPr>
            <w:rFonts w:asciiTheme="minorHAnsi" w:eastAsiaTheme="minorEastAsia" w:hAnsiTheme="minorHAnsi" w:cstheme="minorBidi"/>
            <w:noProof/>
            <w:sz w:val="21"/>
            <w:szCs w:val="22"/>
          </w:rPr>
          <w:t xml:space="preserve"> </w:t>
        </w:r>
        <w:r w:rsidR="00CF362E" w:rsidRPr="00D9405C">
          <w:rPr>
            <w:rStyle w:val="af3"/>
            <w:noProof/>
          </w:rPr>
          <w:t>HHM Geological Survey has the right to carry out exploration and exploitation activities in the Area</w:t>
        </w:r>
        <w:r w:rsidR="00CF362E">
          <w:rPr>
            <w:noProof/>
            <w:webHidden/>
          </w:rPr>
          <w:tab/>
        </w:r>
        <w:r w:rsidR="00CF362E">
          <w:rPr>
            <w:noProof/>
            <w:webHidden/>
          </w:rPr>
          <w:fldChar w:fldCharType="begin"/>
        </w:r>
        <w:r w:rsidR="00CF362E">
          <w:rPr>
            <w:noProof/>
            <w:webHidden/>
          </w:rPr>
          <w:instrText xml:space="preserve"> PAGEREF _Toc142661422 \h </w:instrText>
        </w:r>
        <w:r w:rsidR="00CF362E">
          <w:rPr>
            <w:noProof/>
            <w:webHidden/>
          </w:rPr>
        </w:r>
        <w:r w:rsidR="00CF362E">
          <w:rPr>
            <w:noProof/>
            <w:webHidden/>
          </w:rPr>
          <w:fldChar w:fldCharType="separate"/>
        </w:r>
        <w:r w:rsidR="000E4E99">
          <w:rPr>
            <w:noProof/>
            <w:webHidden/>
          </w:rPr>
          <w:t>36</w:t>
        </w:r>
        <w:r w:rsidR="00CF362E">
          <w:rPr>
            <w:noProof/>
            <w:webHidden/>
          </w:rPr>
          <w:fldChar w:fldCharType="end"/>
        </w:r>
      </w:hyperlink>
    </w:p>
    <w:p w:rsidR="00CF362E" w:rsidRDefault="00D1266A" w:rsidP="00F1491F">
      <w:pPr>
        <w:pStyle w:val="TOC4"/>
        <w:spacing w:line="343" w:lineRule="auto"/>
        <w:rPr>
          <w:rFonts w:asciiTheme="minorHAnsi" w:eastAsiaTheme="minorEastAsia" w:hAnsiTheme="minorHAnsi" w:cstheme="minorBidi"/>
          <w:i w:val="0"/>
          <w:sz w:val="21"/>
          <w:szCs w:val="22"/>
        </w:rPr>
      </w:pPr>
      <w:hyperlink w:anchor="_Toc142661423" w:history="1">
        <w:r w:rsidR="00CF362E" w:rsidRPr="00D9405C">
          <w:rPr>
            <w:rStyle w:val="af3"/>
          </w:rPr>
          <w:t>a.</w:t>
        </w:r>
        <w:r w:rsidR="00CF362E">
          <w:rPr>
            <w:rFonts w:asciiTheme="minorHAnsi" w:eastAsiaTheme="minorEastAsia" w:hAnsiTheme="minorHAnsi" w:cstheme="minorBidi"/>
            <w:i w:val="0"/>
            <w:sz w:val="21"/>
            <w:szCs w:val="22"/>
          </w:rPr>
          <w:tab/>
        </w:r>
        <w:r w:rsidR="00CF362E" w:rsidRPr="00D9405C">
          <w:rPr>
            <w:rStyle w:val="af3"/>
          </w:rPr>
          <w:t>The Area and its resources are the common heritage of mankind</w:t>
        </w:r>
        <w:r w:rsidR="00CF362E">
          <w:rPr>
            <w:webHidden/>
          </w:rPr>
          <w:tab/>
        </w:r>
        <w:r w:rsidR="00CF362E">
          <w:rPr>
            <w:webHidden/>
          </w:rPr>
          <w:fldChar w:fldCharType="begin"/>
        </w:r>
        <w:r w:rsidR="00CF362E">
          <w:rPr>
            <w:webHidden/>
          </w:rPr>
          <w:instrText xml:space="preserve"> PAGEREF _Toc142661423 \h </w:instrText>
        </w:r>
        <w:r w:rsidR="00CF362E">
          <w:rPr>
            <w:webHidden/>
          </w:rPr>
        </w:r>
        <w:r w:rsidR="00CF362E">
          <w:rPr>
            <w:webHidden/>
          </w:rPr>
          <w:fldChar w:fldCharType="separate"/>
        </w:r>
        <w:r w:rsidR="000E4E99">
          <w:rPr>
            <w:webHidden/>
          </w:rPr>
          <w:t>37</w:t>
        </w:r>
        <w:r w:rsidR="00CF362E">
          <w:rPr>
            <w:webHidden/>
          </w:rPr>
          <w:fldChar w:fldCharType="end"/>
        </w:r>
      </w:hyperlink>
    </w:p>
    <w:p w:rsidR="00CF362E" w:rsidRDefault="00D1266A" w:rsidP="00F1491F">
      <w:pPr>
        <w:pStyle w:val="TOC4"/>
        <w:spacing w:line="343" w:lineRule="auto"/>
        <w:rPr>
          <w:rFonts w:asciiTheme="minorHAnsi" w:eastAsiaTheme="minorEastAsia" w:hAnsiTheme="minorHAnsi" w:cstheme="minorBidi"/>
          <w:i w:val="0"/>
          <w:sz w:val="21"/>
          <w:szCs w:val="22"/>
        </w:rPr>
      </w:pPr>
      <w:hyperlink w:anchor="_Toc142661424" w:history="1">
        <w:r w:rsidR="00CF362E" w:rsidRPr="00D9405C">
          <w:rPr>
            <w:rStyle w:val="af3"/>
          </w:rPr>
          <w:t>b.</w:t>
        </w:r>
        <w:r w:rsidR="00CF362E">
          <w:rPr>
            <w:rFonts w:asciiTheme="minorHAnsi" w:eastAsiaTheme="minorEastAsia" w:hAnsiTheme="minorHAnsi" w:cstheme="minorBidi"/>
            <w:i w:val="0"/>
            <w:sz w:val="21"/>
            <w:szCs w:val="22"/>
          </w:rPr>
          <w:tab/>
        </w:r>
        <w:r w:rsidR="00CF362E" w:rsidRPr="00D9405C">
          <w:rPr>
            <w:rStyle w:val="af3"/>
          </w:rPr>
          <w:t>HHM Geological Survey is eligible to be the subject of the application</w:t>
        </w:r>
        <w:r w:rsidR="00CF362E">
          <w:rPr>
            <w:webHidden/>
          </w:rPr>
          <w:tab/>
        </w:r>
        <w:r w:rsidR="00CF362E">
          <w:rPr>
            <w:webHidden/>
          </w:rPr>
          <w:fldChar w:fldCharType="begin"/>
        </w:r>
        <w:r w:rsidR="00CF362E">
          <w:rPr>
            <w:webHidden/>
          </w:rPr>
          <w:instrText xml:space="preserve"> PAGEREF _Toc142661424 \h </w:instrText>
        </w:r>
        <w:r w:rsidR="00CF362E">
          <w:rPr>
            <w:webHidden/>
          </w:rPr>
        </w:r>
        <w:r w:rsidR="00CF362E">
          <w:rPr>
            <w:webHidden/>
          </w:rPr>
          <w:fldChar w:fldCharType="separate"/>
        </w:r>
        <w:r w:rsidR="000E4E99">
          <w:rPr>
            <w:webHidden/>
          </w:rPr>
          <w:t>37</w:t>
        </w:r>
        <w:r w:rsidR="00CF362E">
          <w:rPr>
            <w:webHidden/>
          </w:rPr>
          <w:fldChar w:fldCharType="end"/>
        </w:r>
      </w:hyperlink>
    </w:p>
    <w:p w:rsidR="00CF362E" w:rsidRDefault="00D1266A" w:rsidP="00F1491F">
      <w:pPr>
        <w:pStyle w:val="TOC2"/>
        <w:spacing w:line="343" w:lineRule="auto"/>
        <w:rPr>
          <w:rFonts w:asciiTheme="minorHAnsi" w:eastAsiaTheme="minorEastAsia" w:hAnsiTheme="minorHAnsi" w:cstheme="minorBidi"/>
          <w:b w:val="0"/>
          <w:sz w:val="21"/>
          <w:szCs w:val="22"/>
        </w:rPr>
      </w:pPr>
      <w:hyperlink w:anchor="_Toc142661425" w:history="1">
        <w:r w:rsidR="00CF362E" w:rsidRPr="00D9405C">
          <w:rPr>
            <w:rStyle w:val="af3"/>
          </w:rPr>
          <w:t>B.</w:t>
        </w:r>
        <w:r w:rsidR="00CF362E">
          <w:rPr>
            <w:rFonts w:asciiTheme="minorHAnsi" w:eastAsiaTheme="minorEastAsia" w:hAnsiTheme="minorHAnsi" w:cstheme="minorBidi"/>
            <w:b w:val="0"/>
            <w:sz w:val="21"/>
            <w:szCs w:val="22"/>
          </w:rPr>
          <w:tab/>
        </w:r>
        <w:r w:rsidR="00CF362E" w:rsidRPr="00D9405C">
          <w:rPr>
            <w:rStyle w:val="af3"/>
          </w:rPr>
          <w:t>Tagan has no right to demand Hagatana withdraw its sponsorship</w:t>
        </w:r>
        <w:r w:rsidR="00CF362E">
          <w:rPr>
            <w:webHidden/>
          </w:rPr>
          <w:tab/>
        </w:r>
        <w:r w:rsidR="00CF362E">
          <w:rPr>
            <w:webHidden/>
          </w:rPr>
          <w:fldChar w:fldCharType="begin"/>
        </w:r>
        <w:r w:rsidR="00CF362E">
          <w:rPr>
            <w:webHidden/>
          </w:rPr>
          <w:instrText xml:space="preserve"> PAGEREF _Toc142661425 \h </w:instrText>
        </w:r>
        <w:r w:rsidR="00CF362E">
          <w:rPr>
            <w:webHidden/>
          </w:rPr>
        </w:r>
        <w:r w:rsidR="00CF362E">
          <w:rPr>
            <w:webHidden/>
          </w:rPr>
          <w:fldChar w:fldCharType="separate"/>
        </w:r>
        <w:r w:rsidR="000E4E99">
          <w:rPr>
            <w:webHidden/>
          </w:rPr>
          <w:t>38</w:t>
        </w:r>
        <w:r w:rsidR="00CF362E">
          <w:rPr>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426" w:history="1">
        <w:r w:rsidR="00CF362E" w:rsidRPr="00D9405C">
          <w:rPr>
            <w:rStyle w:val="af3"/>
            <w:noProof/>
          </w:rPr>
          <w:t>1.</w:t>
        </w:r>
        <w:r w:rsidR="00CF362E">
          <w:rPr>
            <w:rFonts w:asciiTheme="minorHAnsi" w:eastAsiaTheme="minorEastAsia" w:hAnsiTheme="minorHAnsi" w:cstheme="minorBidi"/>
            <w:noProof/>
            <w:sz w:val="21"/>
            <w:szCs w:val="22"/>
          </w:rPr>
          <w:tab/>
        </w:r>
        <w:r w:rsidR="00CF362E" w:rsidRPr="00D9405C">
          <w:rPr>
            <w:rStyle w:val="af3"/>
            <w:noProof/>
          </w:rPr>
          <w:t>Tagan has no right to make a request to Hagatana since the activities of HHM Geological Survey could not be attributed to Hagatana</w:t>
        </w:r>
        <w:r w:rsidR="00CF362E">
          <w:rPr>
            <w:noProof/>
            <w:webHidden/>
          </w:rPr>
          <w:tab/>
        </w:r>
        <w:r w:rsidR="00CF362E">
          <w:rPr>
            <w:noProof/>
            <w:webHidden/>
          </w:rPr>
          <w:fldChar w:fldCharType="begin"/>
        </w:r>
        <w:r w:rsidR="00CF362E">
          <w:rPr>
            <w:noProof/>
            <w:webHidden/>
          </w:rPr>
          <w:instrText xml:space="preserve"> PAGEREF _Toc142661426 \h </w:instrText>
        </w:r>
        <w:r w:rsidR="00CF362E">
          <w:rPr>
            <w:noProof/>
            <w:webHidden/>
          </w:rPr>
        </w:r>
        <w:r w:rsidR="00CF362E">
          <w:rPr>
            <w:noProof/>
            <w:webHidden/>
          </w:rPr>
          <w:fldChar w:fldCharType="separate"/>
        </w:r>
        <w:r w:rsidR="000E4E99">
          <w:rPr>
            <w:noProof/>
            <w:webHidden/>
          </w:rPr>
          <w:t>39</w:t>
        </w:r>
        <w:r w:rsidR="00CF362E">
          <w:rPr>
            <w:noProof/>
            <w:webHidden/>
          </w:rPr>
          <w:fldChar w:fldCharType="end"/>
        </w:r>
      </w:hyperlink>
    </w:p>
    <w:p w:rsidR="00CF362E" w:rsidRDefault="00D1266A" w:rsidP="00F1491F">
      <w:pPr>
        <w:pStyle w:val="TOC3"/>
        <w:spacing w:line="343" w:lineRule="auto"/>
        <w:ind w:left="1200" w:hangingChars="100" w:hanging="240"/>
        <w:rPr>
          <w:rFonts w:asciiTheme="minorHAnsi" w:eastAsiaTheme="minorEastAsia" w:hAnsiTheme="minorHAnsi" w:cstheme="minorBidi"/>
          <w:noProof/>
          <w:sz w:val="21"/>
          <w:szCs w:val="22"/>
        </w:rPr>
      </w:pPr>
      <w:hyperlink w:anchor="_Toc142661427" w:history="1">
        <w:r w:rsidR="00CF362E" w:rsidRPr="00D9405C">
          <w:rPr>
            <w:rStyle w:val="af3"/>
            <w:noProof/>
          </w:rPr>
          <w:t>2.</w:t>
        </w:r>
        <w:r w:rsidR="00CF362E">
          <w:rPr>
            <w:rFonts w:asciiTheme="minorHAnsi" w:eastAsiaTheme="minorEastAsia" w:hAnsiTheme="minorHAnsi" w:cstheme="minorBidi"/>
            <w:noProof/>
            <w:sz w:val="21"/>
            <w:szCs w:val="22"/>
          </w:rPr>
          <w:tab/>
        </w:r>
        <w:r w:rsidR="00CF362E" w:rsidRPr="00D9405C">
          <w:rPr>
            <w:rStyle w:val="af3"/>
            <w:noProof/>
          </w:rPr>
          <w:t>Even if the activities were attributed to Hagatana, Tagan has no right to interfere with Hagatana’s lawful actions according to the principle of sovereign equality of States in international law</w:t>
        </w:r>
        <w:r w:rsidR="00CF362E">
          <w:rPr>
            <w:noProof/>
            <w:webHidden/>
          </w:rPr>
          <w:tab/>
        </w:r>
        <w:r w:rsidR="00CF362E">
          <w:rPr>
            <w:noProof/>
            <w:webHidden/>
          </w:rPr>
          <w:fldChar w:fldCharType="begin"/>
        </w:r>
        <w:r w:rsidR="00CF362E">
          <w:rPr>
            <w:noProof/>
            <w:webHidden/>
          </w:rPr>
          <w:instrText xml:space="preserve"> PAGEREF _Toc142661427 \h </w:instrText>
        </w:r>
        <w:r w:rsidR="00CF362E">
          <w:rPr>
            <w:noProof/>
            <w:webHidden/>
          </w:rPr>
        </w:r>
        <w:r w:rsidR="00CF362E">
          <w:rPr>
            <w:noProof/>
            <w:webHidden/>
          </w:rPr>
          <w:fldChar w:fldCharType="separate"/>
        </w:r>
        <w:r w:rsidR="000E4E99">
          <w:rPr>
            <w:noProof/>
            <w:webHidden/>
          </w:rPr>
          <w:t>40</w:t>
        </w:r>
        <w:r w:rsidR="00CF362E">
          <w:rPr>
            <w:noProof/>
            <w:webHidden/>
          </w:rPr>
          <w:fldChar w:fldCharType="end"/>
        </w:r>
      </w:hyperlink>
    </w:p>
    <w:p w:rsidR="00CF362E" w:rsidRDefault="00D1266A" w:rsidP="00F1491F">
      <w:pPr>
        <w:pStyle w:val="TOC4"/>
        <w:spacing w:line="343" w:lineRule="auto"/>
        <w:ind w:left="1680" w:hangingChars="100" w:hanging="240"/>
        <w:rPr>
          <w:rFonts w:asciiTheme="minorHAnsi" w:eastAsiaTheme="minorEastAsia" w:hAnsiTheme="minorHAnsi" w:cstheme="minorBidi"/>
          <w:i w:val="0"/>
          <w:sz w:val="21"/>
          <w:szCs w:val="22"/>
        </w:rPr>
      </w:pPr>
      <w:hyperlink w:anchor="_Toc142661428" w:history="1">
        <w:r w:rsidR="00CF362E" w:rsidRPr="00D9405C">
          <w:rPr>
            <w:rStyle w:val="af3"/>
          </w:rPr>
          <w:t>a.</w:t>
        </w:r>
        <w:r w:rsidR="00CF362E">
          <w:rPr>
            <w:rFonts w:asciiTheme="minorHAnsi" w:eastAsiaTheme="minorEastAsia" w:hAnsiTheme="minorHAnsi" w:cstheme="minorBidi"/>
            <w:i w:val="0"/>
            <w:sz w:val="21"/>
            <w:szCs w:val="22"/>
          </w:rPr>
          <w:tab/>
        </w:r>
        <w:r w:rsidR="00CF362E" w:rsidRPr="00D9405C">
          <w:rPr>
            <w:rStyle w:val="af3"/>
          </w:rPr>
          <w:t>According to the principle of sovereign equality of States in international law, a State has no right to interfere with the lawful acts of another State</w:t>
        </w:r>
        <w:r w:rsidR="00CF362E">
          <w:rPr>
            <w:webHidden/>
          </w:rPr>
          <w:tab/>
        </w:r>
        <w:r w:rsidR="00CF362E">
          <w:rPr>
            <w:webHidden/>
          </w:rPr>
          <w:fldChar w:fldCharType="begin"/>
        </w:r>
        <w:r w:rsidR="00CF362E">
          <w:rPr>
            <w:webHidden/>
          </w:rPr>
          <w:instrText xml:space="preserve"> PAGEREF _Toc142661428 \h </w:instrText>
        </w:r>
        <w:r w:rsidR="00CF362E">
          <w:rPr>
            <w:webHidden/>
          </w:rPr>
        </w:r>
        <w:r w:rsidR="00CF362E">
          <w:rPr>
            <w:webHidden/>
          </w:rPr>
          <w:fldChar w:fldCharType="separate"/>
        </w:r>
        <w:r w:rsidR="000E4E99">
          <w:rPr>
            <w:webHidden/>
          </w:rPr>
          <w:t>40</w:t>
        </w:r>
        <w:r w:rsidR="00CF362E">
          <w:rPr>
            <w:webHidden/>
          </w:rPr>
          <w:fldChar w:fldCharType="end"/>
        </w:r>
      </w:hyperlink>
    </w:p>
    <w:p w:rsidR="00CF362E" w:rsidRDefault="00D1266A" w:rsidP="00F1491F">
      <w:pPr>
        <w:pStyle w:val="TOC4"/>
        <w:spacing w:line="343" w:lineRule="auto"/>
        <w:rPr>
          <w:rFonts w:asciiTheme="minorHAnsi" w:eastAsiaTheme="minorEastAsia" w:hAnsiTheme="minorHAnsi" w:cstheme="minorBidi"/>
          <w:i w:val="0"/>
          <w:sz w:val="21"/>
          <w:szCs w:val="22"/>
        </w:rPr>
      </w:pPr>
      <w:hyperlink w:anchor="_Toc142661429" w:history="1">
        <w:r w:rsidR="00CF362E" w:rsidRPr="00D9405C">
          <w:rPr>
            <w:rStyle w:val="af3"/>
          </w:rPr>
          <w:t>b.</w:t>
        </w:r>
        <w:r w:rsidR="00CF362E">
          <w:rPr>
            <w:rFonts w:asciiTheme="minorHAnsi" w:eastAsiaTheme="minorEastAsia" w:hAnsiTheme="minorHAnsi" w:cstheme="minorBidi"/>
            <w:i w:val="0"/>
            <w:sz w:val="21"/>
            <w:szCs w:val="22"/>
          </w:rPr>
          <w:tab/>
        </w:r>
        <w:r w:rsidR="00CF362E" w:rsidRPr="00D9405C">
          <w:rPr>
            <w:rStyle w:val="af3"/>
          </w:rPr>
          <w:t>HHM Geological Survey’s application was internationally lawful</w:t>
        </w:r>
        <w:r w:rsidR="00CF362E">
          <w:rPr>
            <w:webHidden/>
          </w:rPr>
          <w:tab/>
        </w:r>
        <w:r w:rsidR="00CF362E">
          <w:rPr>
            <w:webHidden/>
          </w:rPr>
          <w:fldChar w:fldCharType="begin"/>
        </w:r>
        <w:r w:rsidR="00CF362E">
          <w:rPr>
            <w:webHidden/>
          </w:rPr>
          <w:instrText xml:space="preserve"> PAGEREF _Toc142661429 \h </w:instrText>
        </w:r>
        <w:r w:rsidR="00CF362E">
          <w:rPr>
            <w:webHidden/>
          </w:rPr>
        </w:r>
        <w:r w:rsidR="00CF362E">
          <w:rPr>
            <w:webHidden/>
          </w:rPr>
          <w:fldChar w:fldCharType="separate"/>
        </w:r>
        <w:r w:rsidR="000E4E99">
          <w:rPr>
            <w:webHidden/>
          </w:rPr>
          <w:t>41</w:t>
        </w:r>
        <w:r w:rsidR="00CF362E">
          <w:rPr>
            <w:webHidden/>
          </w:rPr>
          <w:fldChar w:fldCharType="end"/>
        </w:r>
      </w:hyperlink>
    </w:p>
    <w:p w:rsidR="00CF362E" w:rsidRDefault="00D1266A" w:rsidP="00F1491F">
      <w:pPr>
        <w:pStyle w:val="TOC4"/>
        <w:spacing w:line="343" w:lineRule="auto"/>
        <w:ind w:left="1680" w:hangingChars="100" w:hanging="240"/>
        <w:rPr>
          <w:rFonts w:asciiTheme="minorHAnsi" w:eastAsiaTheme="minorEastAsia" w:hAnsiTheme="minorHAnsi" w:cstheme="minorBidi"/>
          <w:i w:val="0"/>
          <w:sz w:val="21"/>
          <w:szCs w:val="22"/>
        </w:rPr>
      </w:pPr>
      <w:hyperlink w:anchor="_Toc142661430" w:history="1">
        <w:r w:rsidR="00CF362E" w:rsidRPr="00D9405C">
          <w:rPr>
            <w:rStyle w:val="af3"/>
          </w:rPr>
          <w:t>c.</w:t>
        </w:r>
        <w:r w:rsidR="00CF362E">
          <w:rPr>
            <w:rFonts w:asciiTheme="minorHAnsi" w:eastAsiaTheme="minorEastAsia" w:hAnsiTheme="minorHAnsi" w:cstheme="minorBidi"/>
            <w:i w:val="0"/>
            <w:sz w:val="21"/>
            <w:szCs w:val="22"/>
          </w:rPr>
          <w:tab/>
        </w:r>
        <w:r w:rsidR="00CF362E" w:rsidRPr="00D9405C">
          <w:rPr>
            <w:rStyle w:val="af3"/>
          </w:rPr>
          <w:t>Even if the proposed work plan was unlawful, Tagan has no right to request Hagatana to withdraw its sponsorship before the plan is implemented</w:t>
        </w:r>
        <w:r w:rsidR="00CF362E">
          <w:rPr>
            <w:webHidden/>
          </w:rPr>
          <w:tab/>
        </w:r>
        <w:r w:rsidR="00CF362E">
          <w:rPr>
            <w:webHidden/>
          </w:rPr>
          <w:fldChar w:fldCharType="begin"/>
        </w:r>
        <w:r w:rsidR="00CF362E">
          <w:rPr>
            <w:webHidden/>
          </w:rPr>
          <w:instrText xml:space="preserve"> PAGEREF _Toc142661430 \h </w:instrText>
        </w:r>
        <w:r w:rsidR="00CF362E">
          <w:rPr>
            <w:webHidden/>
          </w:rPr>
        </w:r>
        <w:r w:rsidR="00CF362E">
          <w:rPr>
            <w:webHidden/>
          </w:rPr>
          <w:fldChar w:fldCharType="separate"/>
        </w:r>
        <w:r w:rsidR="000E4E99">
          <w:rPr>
            <w:webHidden/>
          </w:rPr>
          <w:t>42</w:t>
        </w:r>
        <w:r w:rsidR="00CF362E">
          <w:rPr>
            <w:webHidden/>
          </w:rPr>
          <w:fldChar w:fldCharType="end"/>
        </w:r>
      </w:hyperlink>
    </w:p>
    <w:p w:rsidR="00DA3463" w:rsidRDefault="00D1266A" w:rsidP="00F1491F">
      <w:pPr>
        <w:pStyle w:val="TOC1"/>
        <w:spacing w:line="343" w:lineRule="auto"/>
        <w:rPr>
          <w:rFonts w:eastAsiaTheme="minorEastAsia"/>
        </w:rPr>
      </w:pPr>
      <w:hyperlink w:anchor="_Toc142661431" w:history="1">
        <w:r w:rsidR="00CF362E" w:rsidRPr="00D9405C">
          <w:rPr>
            <w:rStyle w:val="af3"/>
          </w:rPr>
          <w:t>PRAYER FOR RELIEF</w:t>
        </w:r>
        <w:r w:rsidR="00CF362E">
          <w:rPr>
            <w:webHidden/>
          </w:rPr>
          <w:tab/>
        </w:r>
        <w:r w:rsidR="00CF362E">
          <w:rPr>
            <w:webHidden/>
          </w:rPr>
          <w:fldChar w:fldCharType="begin"/>
        </w:r>
        <w:r w:rsidR="00CF362E">
          <w:rPr>
            <w:webHidden/>
          </w:rPr>
          <w:instrText xml:space="preserve"> PAGEREF _Toc142661431 \h </w:instrText>
        </w:r>
        <w:r w:rsidR="00CF362E">
          <w:rPr>
            <w:webHidden/>
          </w:rPr>
        </w:r>
        <w:r w:rsidR="00CF362E">
          <w:rPr>
            <w:webHidden/>
          </w:rPr>
          <w:fldChar w:fldCharType="separate"/>
        </w:r>
        <w:r w:rsidR="000E4E99">
          <w:rPr>
            <w:webHidden/>
          </w:rPr>
          <w:t>44</w:t>
        </w:r>
        <w:r w:rsidR="00CF362E">
          <w:rPr>
            <w:webHidden/>
          </w:rPr>
          <w:fldChar w:fldCharType="end"/>
        </w:r>
      </w:hyperlink>
      <w:r w:rsidR="00B973A5">
        <w:rPr>
          <w:rFonts w:eastAsiaTheme="minorEastAsia"/>
        </w:rPr>
        <w:fldChar w:fldCharType="end"/>
      </w:r>
    </w:p>
    <w:p w:rsidR="007042C2" w:rsidRDefault="007042C2" w:rsidP="007042C2">
      <w:pPr>
        <w:ind w:firstLineChars="83" w:firstLine="199"/>
        <w:rPr>
          <w:rFonts w:eastAsiaTheme="minorEastAsia"/>
        </w:rPr>
      </w:pPr>
      <w:r>
        <w:rPr>
          <w:rFonts w:eastAsiaTheme="minorEastAsia"/>
        </w:rPr>
        <w:br w:type="page"/>
      </w:r>
    </w:p>
    <w:p w:rsidR="00DA3463" w:rsidRDefault="00B515F5">
      <w:pPr>
        <w:pStyle w:val="1"/>
        <w:pageBreakBefore/>
        <w:numPr>
          <w:ilvl w:val="0"/>
          <w:numId w:val="0"/>
        </w:numPr>
        <w:jc w:val="center"/>
        <w:rPr>
          <w:smallCaps/>
          <w:u w:val="single"/>
        </w:rPr>
      </w:pPr>
      <w:bookmarkStart w:id="2" w:name="_Toc142661346"/>
      <w:r>
        <w:rPr>
          <w:smallCaps/>
          <w:u w:val="single"/>
        </w:rPr>
        <w:lastRenderedPageBreak/>
        <w:t>INDEX OF AUTHORITIES</w:t>
      </w:r>
      <w:bookmarkEnd w:id="2"/>
    </w:p>
    <w:tbl>
      <w:tblPr>
        <w:tblStyle w:val="af2"/>
        <w:tblW w:w="8926" w:type="dxa"/>
        <w:jc w:val="center"/>
        <w:tblLayout w:type="fixed"/>
        <w:tblLook w:val="04A0" w:firstRow="1" w:lastRow="0" w:firstColumn="1" w:lastColumn="0" w:noHBand="0" w:noVBand="1"/>
      </w:tblPr>
      <w:tblGrid>
        <w:gridCol w:w="7083"/>
        <w:gridCol w:w="1843"/>
      </w:tblGrid>
      <w:tr w:rsidR="00DA3463" w:rsidTr="00E27401">
        <w:trPr>
          <w:jc w:val="center"/>
        </w:trPr>
        <w:tc>
          <w:tcPr>
            <w:tcW w:w="8926" w:type="dxa"/>
            <w:gridSpan w:val="2"/>
            <w:tcBorders>
              <w:top w:val="single" w:sz="4" w:space="0" w:color="auto"/>
              <w:left w:val="single" w:sz="4" w:space="0" w:color="auto"/>
              <w:bottom w:val="single" w:sz="4" w:space="0" w:color="auto"/>
              <w:right w:val="single" w:sz="4" w:space="0" w:color="auto"/>
            </w:tcBorders>
            <w:vAlign w:val="center"/>
          </w:tcPr>
          <w:p w:rsidR="00DA3463" w:rsidRPr="00113B15" w:rsidRDefault="00B515F5" w:rsidP="00E27401">
            <w:pPr>
              <w:spacing w:line="240" w:lineRule="auto"/>
              <w:ind w:firstLineChars="0" w:firstLine="0"/>
              <w:jc w:val="center"/>
              <w:rPr>
                <w:rFonts w:ascii="Times New Roman" w:eastAsia="宋体" w:hAnsi="Times New Roman"/>
                <w:b/>
                <w:bCs/>
              </w:rPr>
            </w:pPr>
            <w:r w:rsidRPr="00113B15">
              <w:rPr>
                <w:rFonts w:ascii="Times New Roman" w:eastAsia="宋体" w:hAnsi="Times New Roman"/>
                <w:b/>
                <w:bCs/>
              </w:rPr>
              <w:t>TREATIES AND CONVENTIONS</w:t>
            </w:r>
          </w:p>
        </w:tc>
      </w:tr>
      <w:tr w:rsidR="00DA3463" w:rsidRPr="00C02CDA" w:rsidTr="0097347B">
        <w:trPr>
          <w:trHeight w:val="90"/>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Theme="minorEastAsia" w:hAnsi="Times New Roman"/>
                <w:color w:val="000000"/>
                <w:kern w:val="0"/>
              </w:rPr>
            </w:pPr>
            <w:r w:rsidRPr="00C02CDA">
              <w:rPr>
                <w:rFonts w:ascii="Times New Roman" w:eastAsia="宋体" w:hAnsi="Times New Roman"/>
                <w:color w:val="000000"/>
                <w:kern w:val="0"/>
                <w:lang w:bidi="ar"/>
              </w:rPr>
              <w:t>United Nations Convention on the Law of the Sea, 1833 U.N.T.S.</w:t>
            </w:r>
            <w:r w:rsidR="00BB4E80">
              <w:rPr>
                <w:rFonts w:ascii="Times New Roman" w:eastAsia="宋体" w:hAnsi="Times New Roman"/>
                <w:color w:val="000000"/>
                <w:kern w:val="0"/>
                <w:lang w:bidi="ar"/>
              </w:rPr>
              <w:t xml:space="preserve"> </w:t>
            </w:r>
            <w:r w:rsidRPr="00C02CDA">
              <w:rPr>
                <w:rFonts w:ascii="Times New Roman" w:eastAsia="宋体" w:hAnsi="Times New Roman"/>
                <w:color w:val="000000"/>
                <w:kern w:val="0"/>
                <w:lang w:bidi="ar"/>
              </w:rPr>
              <w:t>397 (1982)</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F027D2" w:rsidRDefault="00947B3F" w:rsidP="00891022">
            <w:pPr>
              <w:spacing w:line="240" w:lineRule="auto"/>
              <w:ind w:firstLineChars="0" w:firstLine="0"/>
              <w:jc w:val="center"/>
              <w:rPr>
                <w:rFonts w:ascii="Times New Roman" w:eastAsia="仿宋_GB2312" w:hAnsi="Times New Roman"/>
                <w:color w:val="000000"/>
                <w:kern w:val="0"/>
              </w:rPr>
            </w:pPr>
            <w:proofErr w:type="spellStart"/>
            <w:r w:rsidRPr="005658E4">
              <w:rPr>
                <w:rFonts w:ascii="Times New Roman" w:eastAsia="仿宋_GB2312" w:hAnsi="Times New Roman"/>
                <w:color w:val="000000"/>
                <w:kern w:val="0"/>
              </w:rPr>
              <w:t>X</w:t>
            </w:r>
            <w:r w:rsidR="00146974" w:rsidRPr="00364C91">
              <w:rPr>
                <w:rFonts w:ascii="Times New Roman" w:eastAsia="仿宋_GB2312" w:hAnsi="Times New Roman"/>
                <w:color w:val="000000"/>
                <w:kern w:val="0"/>
              </w:rPr>
              <w:t>Ⅳ</w:t>
            </w:r>
            <w:proofErr w:type="spellEnd"/>
            <w:r w:rsidRPr="00364C91">
              <w:rPr>
                <w:rFonts w:ascii="Times New Roman" w:eastAsia="仿宋_GB2312" w:hAnsi="Times New Roman"/>
                <w:color w:val="000000"/>
                <w:kern w:val="0"/>
              </w:rPr>
              <w:t>,</w:t>
            </w:r>
            <w:r w:rsidR="00023EF3" w:rsidRPr="00364C91">
              <w:rPr>
                <w:rFonts w:ascii="Times New Roman" w:eastAsia="仿宋_GB2312" w:hAnsi="Times New Roman"/>
                <w:color w:val="000000"/>
                <w:kern w:val="0"/>
              </w:rPr>
              <w:t xml:space="preserve"> </w:t>
            </w:r>
            <w:proofErr w:type="spellStart"/>
            <w:r w:rsidRPr="00364C91">
              <w:rPr>
                <w:rFonts w:ascii="Times New Roman" w:eastAsia="仿宋_GB2312" w:hAnsi="Times New Roman"/>
                <w:color w:val="000000"/>
                <w:kern w:val="0"/>
              </w:rPr>
              <w:t>X</w:t>
            </w:r>
            <w:r w:rsidR="00146974" w:rsidRPr="00364C91">
              <w:rPr>
                <w:rFonts w:ascii="Times New Roman" w:eastAsia="仿宋_GB2312" w:hAnsi="Times New Roman"/>
                <w:color w:val="000000"/>
                <w:kern w:val="0"/>
              </w:rPr>
              <w:t>Ⅵ</w:t>
            </w:r>
            <w:proofErr w:type="spellEnd"/>
            <w:r w:rsidRPr="00364C91">
              <w:rPr>
                <w:rFonts w:ascii="Times New Roman" w:eastAsia="仿宋_GB2312" w:hAnsi="Times New Roman"/>
                <w:color w:val="000000"/>
                <w:kern w:val="0"/>
              </w:rPr>
              <w:t>,</w:t>
            </w:r>
            <w:r w:rsidR="00023EF3" w:rsidRPr="00364C91">
              <w:rPr>
                <w:rFonts w:ascii="Times New Roman" w:eastAsia="仿宋_GB2312" w:hAnsi="Times New Roman"/>
                <w:color w:val="000000"/>
                <w:kern w:val="0"/>
              </w:rPr>
              <w:t xml:space="preserve"> </w:t>
            </w:r>
            <w:proofErr w:type="spellStart"/>
            <w:r w:rsidR="00146974" w:rsidRPr="00364C91">
              <w:rPr>
                <w:rFonts w:ascii="Times New Roman" w:eastAsia="仿宋_GB2312" w:hAnsi="Times New Roman"/>
                <w:color w:val="000000"/>
                <w:kern w:val="0"/>
              </w:rPr>
              <w:t>ⅩⅧ</w:t>
            </w:r>
            <w:proofErr w:type="spellEnd"/>
            <w:r w:rsidR="00146974">
              <w:rPr>
                <w:rFonts w:ascii="Times New Roman" w:eastAsia="仿宋_GB2312" w:hAnsi="Times New Roman"/>
                <w:color w:val="000000"/>
                <w:kern w:val="0"/>
              </w:rPr>
              <w:t xml:space="preserve">, </w:t>
            </w:r>
            <w:proofErr w:type="spellStart"/>
            <w:r w:rsidRPr="005658E4">
              <w:rPr>
                <w:rFonts w:ascii="Times New Roman" w:eastAsia="仿宋_GB2312" w:hAnsi="Times New Roman"/>
                <w:color w:val="000000"/>
                <w:kern w:val="0"/>
              </w:rPr>
              <w:t>X</w:t>
            </w:r>
            <w:r w:rsidR="005658E4" w:rsidRPr="005658E4">
              <w:rPr>
                <w:rFonts w:ascii="Times New Roman" w:eastAsia="仿宋_GB2312" w:hAnsi="Times New Roman"/>
                <w:color w:val="000000"/>
                <w:kern w:val="0"/>
              </w:rPr>
              <w:t>Ⅸ</w:t>
            </w:r>
            <w:proofErr w:type="spellEnd"/>
            <w:r w:rsidRPr="005658E4">
              <w:rPr>
                <w:rFonts w:ascii="Times New Roman" w:eastAsia="仿宋_GB2312" w:hAnsi="Times New Roman"/>
                <w:color w:val="000000"/>
                <w:kern w:val="0"/>
              </w:rPr>
              <w:t>,</w:t>
            </w:r>
            <w:r w:rsidR="00023EF3" w:rsidRPr="005658E4">
              <w:rPr>
                <w:rFonts w:ascii="Times New Roman" w:eastAsia="仿宋_GB2312" w:hAnsi="Times New Roman"/>
                <w:color w:val="000000"/>
                <w:kern w:val="0"/>
              </w:rPr>
              <w:t xml:space="preserve"> </w:t>
            </w:r>
            <w:proofErr w:type="spellStart"/>
            <w:r w:rsidRPr="005658E4">
              <w:rPr>
                <w:rFonts w:ascii="Times New Roman" w:eastAsia="仿宋_GB2312" w:hAnsi="Times New Roman"/>
                <w:color w:val="000000"/>
                <w:kern w:val="0"/>
              </w:rPr>
              <w:t>X</w:t>
            </w:r>
            <w:r w:rsidR="005658E4" w:rsidRPr="005658E4">
              <w:rPr>
                <w:rFonts w:ascii="Times New Roman" w:eastAsia="仿宋_GB2312" w:hAnsi="Times New Roman"/>
                <w:color w:val="000000"/>
                <w:kern w:val="0"/>
              </w:rPr>
              <w:t>Ⅹ</w:t>
            </w:r>
            <w:r w:rsidR="00146974" w:rsidRPr="00A35031">
              <w:rPr>
                <w:rFonts w:ascii="Times New Roman" w:eastAsia="仿宋_GB2312" w:hAnsi="Times New Roman"/>
                <w:color w:val="000000"/>
                <w:kern w:val="0"/>
              </w:rPr>
              <w:t>Ⅰ</w:t>
            </w:r>
            <w:proofErr w:type="spellEnd"/>
            <w:r w:rsidRPr="005658E4">
              <w:rPr>
                <w:rFonts w:ascii="Times New Roman" w:eastAsia="仿宋_GB2312" w:hAnsi="Times New Roman"/>
                <w:color w:val="000000"/>
                <w:kern w:val="0"/>
              </w:rPr>
              <w:t>,</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1</w:t>
            </w:r>
            <w:r w:rsidR="004754A2">
              <w:rPr>
                <w:rFonts w:ascii="Times New Roman" w:eastAsia="仿宋_GB2312" w:hAnsi="Times New Roman"/>
                <w:color w:val="000000"/>
                <w:kern w:val="0"/>
              </w:rPr>
              <w:t>1</w:t>
            </w:r>
            <w:r w:rsidRPr="00F027D2">
              <w:rPr>
                <w:rFonts w:ascii="Times New Roman" w:eastAsia="仿宋_GB2312" w:hAnsi="Times New Roman"/>
                <w:color w:val="000000"/>
                <w:kern w:val="0"/>
              </w:rPr>
              <w:t>,</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12,</w:t>
            </w:r>
            <w:r w:rsidR="00023EF3" w:rsidRPr="00F027D2">
              <w:rPr>
                <w:rFonts w:ascii="Times New Roman" w:eastAsia="仿宋_GB2312" w:hAnsi="Times New Roman"/>
                <w:color w:val="000000"/>
                <w:kern w:val="0"/>
              </w:rPr>
              <w:t xml:space="preserve"> </w:t>
            </w:r>
            <w:r w:rsidR="00851D6A">
              <w:rPr>
                <w:rFonts w:ascii="Times New Roman" w:eastAsia="仿宋_GB2312" w:hAnsi="Times New Roman"/>
                <w:color w:val="000000"/>
                <w:kern w:val="0"/>
              </w:rPr>
              <w:t xml:space="preserve">13, </w:t>
            </w:r>
            <w:r w:rsidRPr="00F027D2">
              <w:rPr>
                <w:rFonts w:ascii="Times New Roman" w:eastAsia="仿宋_GB2312" w:hAnsi="Times New Roman"/>
                <w:color w:val="000000"/>
                <w:kern w:val="0"/>
              </w:rPr>
              <w:t>1</w:t>
            </w:r>
            <w:r w:rsidR="004754A2">
              <w:rPr>
                <w:rFonts w:ascii="Times New Roman" w:eastAsia="仿宋_GB2312" w:hAnsi="Times New Roman"/>
                <w:color w:val="000000"/>
                <w:kern w:val="0"/>
              </w:rPr>
              <w:t>5</w:t>
            </w:r>
            <w:r w:rsidRPr="00F027D2">
              <w:rPr>
                <w:rFonts w:ascii="Times New Roman" w:eastAsia="仿宋_GB2312" w:hAnsi="Times New Roman"/>
                <w:color w:val="000000"/>
                <w:kern w:val="0"/>
              </w:rPr>
              <w:t>,</w:t>
            </w:r>
            <w:r w:rsidR="00A35031">
              <w:rPr>
                <w:rFonts w:ascii="Times New Roman" w:eastAsia="仿宋_GB2312" w:hAnsi="Times New Roman"/>
                <w:color w:val="000000"/>
                <w:kern w:val="0"/>
              </w:rPr>
              <w:t xml:space="preserve"> 16, </w:t>
            </w:r>
            <w:r w:rsidRPr="00F027D2">
              <w:rPr>
                <w:rFonts w:ascii="Times New Roman" w:eastAsia="仿宋_GB2312" w:hAnsi="Times New Roman"/>
                <w:color w:val="000000"/>
                <w:kern w:val="0"/>
              </w:rPr>
              <w:t>1</w:t>
            </w:r>
            <w:r w:rsidR="00A35031">
              <w:rPr>
                <w:rFonts w:ascii="Times New Roman" w:eastAsia="仿宋_GB2312" w:hAnsi="Times New Roman"/>
                <w:color w:val="000000"/>
                <w:kern w:val="0"/>
              </w:rPr>
              <w:t>8</w:t>
            </w:r>
            <w:r w:rsidRPr="00F027D2">
              <w:rPr>
                <w:rFonts w:ascii="Times New Roman" w:eastAsia="仿宋_GB2312" w:hAnsi="Times New Roman"/>
                <w:color w:val="000000"/>
                <w:kern w:val="0"/>
              </w:rPr>
              <w:t>,</w:t>
            </w:r>
            <w:r w:rsidR="00023EF3" w:rsidRPr="00F027D2">
              <w:rPr>
                <w:rFonts w:ascii="Times New Roman" w:eastAsia="仿宋_GB2312" w:hAnsi="Times New Roman"/>
                <w:color w:val="000000"/>
                <w:kern w:val="0"/>
              </w:rPr>
              <w:t xml:space="preserve"> </w:t>
            </w:r>
            <w:r w:rsidR="004754A2">
              <w:rPr>
                <w:rFonts w:ascii="Times New Roman" w:eastAsia="仿宋_GB2312" w:hAnsi="Times New Roman"/>
                <w:color w:val="000000"/>
                <w:kern w:val="0"/>
              </w:rPr>
              <w:t>2</w:t>
            </w:r>
            <w:r w:rsidR="00A35031">
              <w:rPr>
                <w:rFonts w:ascii="Times New Roman" w:eastAsia="仿宋_GB2312" w:hAnsi="Times New Roman"/>
                <w:color w:val="000000"/>
                <w:kern w:val="0"/>
              </w:rPr>
              <w:t>0</w:t>
            </w:r>
            <w:r w:rsidR="004754A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21,</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2</w:t>
            </w:r>
            <w:r w:rsidR="00AF287A">
              <w:rPr>
                <w:rFonts w:ascii="Times New Roman" w:eastAsia="仿宋_GB2312" w:hAnsi="Times New Roman"/>
                <w:color w:val="000000"/>
                <w:kern w:val="0"/>
              </w:rPr>
              <w:t>4</w:t>
            </w:r>
            <w:r w:rsidRPr="00F027D2">
              <w:rPr>
                <w:rFonts w:ascii="Times New Roman" w:eastAsia="仿宋_GB2312" w:hAnsi="Times New Roman"/>
                <w:color w:val="000000"/>
                <w:kern w:val="0"/>
              </w:rPr>
              <w:t>,</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2</w:t>
            </w:r>
            <w:r w:rsidR="00A35031">
              <w:rPr>
                <w:rFonts w:ascii="Times New Roman" w:eastAsia="仿宋_GB2312" w:hAnsi="Times New Roman"/>
                <w:color w:val="000000"/>
                <w:kern w:val="0"/>
              </w:rPr>
              <w:t>6</w:t>
            </w:r>
            <w:r w:rsidRPr="00F027D2">
              <w:rPr>
                <w:rFonts w:ascii="Times New Roman" w:eastAsia="仿宋_GB2312" w:hAnsi="Times New Roman"/>
                <w:color w:val="000000"/>
                <w:kern w:val="0"/>
              </w:rPr>
              <w:t>,</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27,</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28,</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29,</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30,</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31,</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32,</w:t>
            </w:r>
            <w:r w:rsidR="00023EF3" w:rsidRPr="00F027D2">
              <w:rPr>
                <w:rFonts w:ascii="Times New Roman" w:eastAsia="仿宋_GB2312" w:hAnsi="Times New Roman"/>
                <w:color w:val="000000"/>
                <w:kern w:val="0"/>
              </w:rPr>
              <w:t xml:space="preserve"> </w:t>
            </w:r>
            <w:r w:rsidR="00AF287A">
              <w:rPr>
                <w:rFonts w:ascii="Times New Roman" w:eastAsia="仿宋_GB2312" w:hAnsi="Times New Roman"/>
                <w:color w:val="000000"/>
                <w:kern w:val="0"/>
              </w:rPr>
              <w:t xml:space="preserve">33, </w:t>
            </w:r>
            <w:r w:rsidRPr="00F027D2">
              <w:rPr>
                <w:rFonts w:ascii="Times New Roman" w:eastAsia="仿宋_GB2312" w:hAnsi="Times New Roman"/>
                <w:color w:val="000000"/>
                <w:kern w:val="0"/>
              </w:rPr>
              <w:t>34,</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35,</w:t>
            </w:r>
            <w:r w:rsidR="005E3F9B">
              <w:rPr>
                <w:rFonts w:ascii="Times New Roman" w:eastAsia="仿宋_GB2312" w:hAnsi="Times New Roman"/>
                <w:color w:val="000000"/>
                <w:kern w:val="0"/>
              </w:rPr>
              <w:t xml:space="preserve"> 36,</w:t>
            </w:r>
            <w:r w:rsidR="00023EF3" w:rsidRPr="00F027D2">
              <w:rPr>
                <w:rFonts w:ascii="Times New Roman" w:eastAsia="仿宋_GB2312" w:hAnsi="Times New Roman"/>
                <w:color w:val="000000"/>
                <w:kern w:val="0"/>
              </w:rPr>
              <w:t xml:space="preserve"> </w:t>
            </w:r>
            <w:r w:rsidRPr="00F027D2">
              <w:rPr>
                <w:rFonts w:ascii="Times New Roman" w:eastAsia="仿宋_GB2312" w:hAnsi="Times New Roman"/>
                <w:color w:val="000000"/>
                <w:kern w:val="0"/>
              </w:rPr>
              <w:t>37,</w:t>
            </w:r>
            <w:r w:rsidR="00023EF3" w:rsidRPr="00F027D2">
              <w:rPr>
                <w:rFonts w:ascii="Times New Roman" w:eastAsia="仿宋_GB2312" w:hAnsi="Times New Roman"/>
                <w:color w:val="000000"/>
                <w:kern w:val="0"/>
              </w:rPr>
              <w:t xml:space="preserve"> </w:t>
            </w:r>
            <w:r w:rsidR="00851D6A">
              <w:rPr>
                <w:rFonts w:ascii="Times New Roman" w:eastAsia="仿宋_GB2312" w:hAnsi="Times New Roman"/>
                <w:color w:val="000000"/>
                <w:kern w:val="0"/>
              </w:rPr>
              <w:t xml:space="preserve">38, </w:t>
            </w:r>
            <w:r w:rsidR="00A35031">
              <w:rPr>
                <w:rFonts w:ascii="Times New Roman" w:eastAsia="仿宋_GB2312" w:hAnsi="Times New Roman"/>
                <w:color w:val="000000"/>
                <w:kern w:val="0"/>
              </w:rPr>
              <w:t>4</w:t>
            </w:r>
            <w:r w:rsidR="00AF287A">
              <w:rPr>
                <w:rFonts w:ascii="Times New Roman" w:eastAsia="仿宋_GB2312" w:hAnsi="Times New Roman"/>
                <w:color w:val="000000"/>
                <w:kern w:val="0"/>
              </w:rPr>
              <w:t>1</w:t>
            </w:r>
          </w:p>
        </w:tc>
      </w:tr>
      <w:tr w:rsidR="00DA3463" w:rsidRPr="00C02CDA" w:rsidTr="0097347B">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Statute of the International Court of Justice</w:t>
            </w:r>
            <w:r w:rsidR="00525264" w:rsidRPr="00C02CDA">
              <w:rPr>
                <w:rFonts w:ascii="Times New Roman" w:eastAsia="宋体" w:hAnsi="Times New Roman"/>
                <w:color w:val="000000"/>
                <w:kern w:val="0"/>
                <w:lang w:bidi="ar"/>
              </w:rPr>
              <w:t>, 33 U.N.T.S. 993 (1945)</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F027D2" w:rsidRDefault="00947B3F" w:rsidP="00891022">
            <w:pPr>
              <w:spacing w:line="240" w:lineRule="auto"/>
              <w:ind w:firstLineChars="0" w:firstLine="0"/>
              <w:contextualSpacing/>
              <w:mirrorIndents/>
              <w:jc w:val="center"/>
              <w:rPr>
                <w:rFonts w:ascii="Times New Roman" w:eastAsia="宋体" w:hAnsi="Times New Roman"/>
              </w:rPr>
            </w:pPr>
            <w:proofErr w:type="spellStart"/>
            <w:r w:rsidRPr="00F027D2">
              <w:rPr>
                <w:rFonts w:ascii="Times New Roman" w:eastAsia="宋体" w:hAnsi="Times New Roman"/>
              </w:rPr>
              <w:t>XX</w:t>
            </w:r>
            <w:r w:rsidR="00240A4D" w:rsidRPr="00240A4D">
              <w:rPr>
                <w:rFonts w:ascii="Times New Roman" w:eastAsia="宋体" w:hAnsi="Times New Roman"/>
              </w:rPr>
              <w:t>Ⅳ</w:t>
            </w:r>
            <w:proofErr w:type="spellEnd"/>
          </w:p>
        </w:tc>
      </w:tr>
      <w:tr w:rsidR="00DA3463" w:rsidRPr="00C02CDA" w:rsidTr="0097347B">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Theme="minorEastAsia" w:hAnsi="Times New Roman"/>
                <w:color w:val="000000"/>
                <w:kern w:val="0"/>
              </w:rPr>
            </w:pPr>
            <w:r w:rsidRPr="00C02CDA">
              <w:rPr>
                <w:rFonts w:ascii="Times New Roman" w:eastAsia="宋体" w:hAnsi="Times New Roman"/>
                <w:color w:val="000000"/>
                <w:kern w:val="0"/>
                <w:lang w:bidi="ar"/>
              </w:rPr>
              <w:t>United Nations Framework Convention on Climate Change, 1771 U.N.T.S. 107 (1994)</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D80EC2" w:rsidRDefault="00947B3F" w:rsidP="00891022">
            <w:pPr>
              <w:spacing w:line="240" w:lineRule="auto"/>
              <w:ind w:firstLineChars="0" w:firstLine="0"/>
              <w:contextualSpacing/>
              <w:mirrorIndents/>
              <w:jc w:val="center"/>
              <w:rPr>
                <w:rFonts w:ascii="Times New Roman" w:eastAsia="宋体" w:hAnsi="Times New Roman"/>
              </w:rPr>
            </w:pPr>
            <w:r w:rsidRPr="00D80EC2">
              <w:rPr>
                <w:rFonts w:ascii="Times New Roman" w:eastAsia="宋体" w:hAnsi="Times New Roman"/>
              </w:rPr>
              <w:t>X</w:t>
            </w:r>
            <w:r w:rsidR="00553167">
              <w:rPr>
                <w:rFonts w:ascii="Times New Roman" w:eastAsia="宋体" w:hAnsi="Times New Roman"/>
              </w:rPr>
              <w:t>VIII</w:t>
            </w:r>
            <w:r w:rsidRPr="00D80EC2">
              <w:rPr>
                <w:rFonts w:ascii="Times New Roman" w:eastAsia="宋体" w:hAnsi="Times New Roman"/>
              </w:rPr>
              <w:t>,</w:t>
            </w:r>
            <w:r w:rsidR="005C04E9" w:rsidRPr="00D80EC2">
              <w:rPr>
                <w:rFonts w:ascii="Times New Roman" w:eastAsia="宋体" w:hAnsi="Times New Roman"/>
              </w:rPr>
              <w:t xml:space="preserve"> </w:t>
            </w:r>
            <w:r w:rsidRPr="00D80EC2">
              <w:rPr>
                <w:rFonts w:ascii="Times New Roman" w:eastAsia="宋体" w:hAnsi="Times New Roman"/>
              </w:rPr>
              <w:t>3,</w:t>
            </w:r>
            <w:r w:rsidR="001D2F7E">
              <w:rPr>
                <w:rFonts w:ascii="Times New Roman" w:eastAsia="宋体" w:hAnsi="Times New Roman"/>
              </w:rPr>
              <w:t xml:space="preserve"> </w:t>
            </w:r>
            <w:r w:rsidRPr="00D80EC2">
              <w:rPr>
                <w:rFonts w:ascii="Times New Roman" w:eastAsia="宋体" w:hAnsi="Times New Roman"/>
              </w:rPr>
              <w:t>4,</w:t>
            </w:r>
            <w:r w:rsidR="005C04E9" w:rsidRPr="00D80EC2">
              <w:rPr>
                <w:rFonts w:ascii="Times New Roman" w:eastAsia="宋体" w:hAnsi="Times New Roman"/>
              </w:rPr>
              <w:t xml:space="preserve"> </w:t>
            </w:r>
            <w:r w:rsidRPr="00D80EC2">
              <w:rPr>
                <w:rFonts w:ascii="Times New Roman" w:eastAsia="宋体" w:hAnsi="Times New Roman"/>
              </w:rPr>
              <w:t>5</w:t>
            </w:r>
          </w:p>
        </w:tc>
      </w:tr>
      <w:tr w:rsidR="00DA3463" w:rsidRPr="00C02CDA" w:rsidTr="0097347B">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Theme="minorEastAsia" w:hAnsi="Times New Roman"/>
                <w:color w:val="000000"/>
                <w:kern w:val="0"/>
              </w:rPr>
            </w:pPr>
            <w:r w:rsidRPr="00C02CDA">
              <w:rPr>
                <w:rFonts w:ascii="Times New Roman" w:eastAsia="宋体" w:hAnsi="Times New Roman"/>
                <w:color w:val="000000"/>
                <w:kern w:val="0"/>
                <w:lang w:bidi="ar"/>
              </w:rPr>
              <w:t>Paris Agreement under the United Nations Framework Convention on Climate Change, 3156 U.N.T.S (2015)</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D80EC2" w:rsidRDefault="00947B3F" w:rsidP="00891022">
            <w:pPr>
              <w:spacing w:line="240" w:lineRule="auto"/>
              <w:ind w:firstLineChars="0" w:firstLine="0"/>
              <w:contextualSpacing/>
              <w:mirrorIndents/>
              <w:jc w:val="center"/>
              <w:rPr>
                <w:rFonts w:ascii="Times New Roman" w:eastAsia="宋体" w:hAnsi="Times New Roman"/>
              </w:rPr>
            </w:pPr>
            <w:r w:rsidRPr="00D80EC2">
              <w:rPr>
                <w:rFonts w:ascii="Times New Roman" w:eastAsia="宋体" w:hAnsi="Times New Roman"/>
              </w:rPr>
              <w:t>5</w:t>
            </w:r>
          </w:p>
        </w:tc>
      </w:tr>
      <w:tr w:rsidR="00DA3463" w:rsidRPr="00C02CDA" w:rsidTr="0097347B">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Kyoto Protocol to the United Nations Framework Convention on Climate Change, 2303 U.N.T.S. 162 (1997)</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D80EC2" w:rsidRDefault="00947B3F" w:rsidP="00891022">
            <w:pPr>
              <w:spacing w:line="240" w:lineRule="auto"/>
              <w:ind w:firstLineChars="0" w:firstLine="0"/>
              <w:contextualSpacing/>
              <w:mirrorIndents/>
              <w:jc w:val="center"/>
              <w:rPr>
                <w:rFonts w:ascii="Times New Roman" w:eastAsia="宋体" w:hAnsi="Times New Roman"/>
              </w:rPr>
            </w:pPr>
            <w:r w:rsidRPr="00D80EC2">
              <w:rPr>
                <w:rFonts w:ascii="Times New Roman" w:eastAsia="宋体" w:hAnsi="Times New Roman"/>
              </w:rPr>
              <w:t>5</w:t>
            </w:r>
          </w:p>
        </w:tc>
      </w:tr>
      <w:tr w:rsidR="00DA3463" w:rsidRPr="00C02CDA" w:rsidTr="0097347B">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 xml:space="preserve">The Agreement for the Implementation of the Provisions of the United Nations Convention on the Law of the Sea of 10 December 1982 Relating to the Conservation and Management of Straddling Fish Stocks and Highly Migratory Fish Stocks, </w:t>
            </w:r>
            <w:r w:rsidR="00E55E04">
              <w:rPr>
                <w:rFonts w:ascii="Times New Roman" w:eastAsia="宋体" w:hAnsi="Times New Roman"/>
                <w:color w:val="000000"/>
                <w:kern w:val="0"/>
                <w:lang w:bidi="ar"/>
              </w:rPr>
              <w:t xml:space="preserve">UN Doc. </w:t>
            </w:r>
            <w:r w:rsidRPr="00C02CDA">
              <w:rPr>
                <w:rFonts w:ascii="Times New Roman" w:eastAsia="宋体" w:hAnsi="Times New Roman"/>
                <w:color w:val="000000"/>
                <w:kern w:val="0"/>
                <w:lang w:bidi="ar"/>
              </w:rPr>
              <w:t>A/CONF.164/37</w:t>
            </w:r>
            <w:r w:rsidR="00A47F0F" w:rsidRPr="00C02CDA">
              <w:rPr>
                <w:rFonts w:ascii="Times New Roman" w:eastAsia="宋体" w:hAnsi="Times New Roman"/>
                <w:color w:val="000000"/>
                <w:kern w:val="0"/>
                <w:lang w:bidi="ar"/>
              </w:rPr>
              <w:t xml:space="preserve"> </w:t>
            </w:r>
            <w:r w:rsidR="0000576C" w:rsidRPr="00C02CDA">
              <w:rPr>
                <w:rFonts w:ascii="Times New Roman" w:eastAsia="宋体" w:hAnsi="Times New Roman" w:hint="eastAsia"/>
                <w:color w:val="000000"/>
                <w:kern w:val="0"/>
                <w:lang w:bidi="ar"/>
              </w:rPr>
              <w:t>(</w:t>
            </w:r>
            <w:r w:rsidR="0000576C" w:rsidRPr="00C02CDA">
              <w:rPr>
                <w:rFonts w:ascii="Times New Roman" w:eastAsia="宋体" w:hAnsi="Times New Roman"/>
                <w:color w:val="000000"/>
                <w:kern w:val="0"/>
                <w:lang w:bidi="ar"/>
              </w:rPr>
              <w:t>1995)</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F027D2" w:rsidRDefault="00947B3F" w:rsidP="00891022">
            <w:pPr>
              <w:spacing w:line="240" w:lineRule="auto"/>
              <w:ind w:firstLineChars="0" w:firstLine="0"/>
              <w:contextualSpacing/>
              <w:mirrorIndents/>
              <w:jc w:val="center"/>
              <w:rPr>
                <w:rFonts w:ascii="Times New Roman" w:eastAsia="宋体" w:hAnsi="Times New Roman"/>
              </w:rPr>
            </w:pPr>
            <w:r w:rsidRPr="00F027D2">
              <w:rPr>
                <w:rFonts w:ascii="Times New Roman" w:eastAsia="宋体" w:hAnsi="Times New Roman"/>
              </w:rPr>
              <w:t>1</w:t>
            </w:r>
            <w:r w:rsidR="00AB1CFB">
              <w:rPr>
                <w:rFonts w:ascii="Times New Roman" w:eastAsia="宋体" w:hAnsi="Times New Roman"/>
              </w:rPr>
              <w:t>6</w:t>
            </w:r>
          </w:p>
        </w:tc>
      </w:tr>
      <w:tr w:rsidR="00DA3463" w:rsidRPr="00C02CDA" w:rsidTr="0097347B">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 xml:space="preserve">Vienna Convention on the Law of Treaties, 1155 U.N.T.S. 331 (1969) </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F027D2" w:rsidRDefault="0099563A"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rPr>
              <w:t>2</w:t>
            </w:r>
            <w:r w:rsidR="00AF287A">
              <w:rPr>
                <w:rFonts w:ascii="Times New Roman" w:eastAsia="宋体" w:hAnsi="Times New Roman"/>
              </w:rPr>
              <w:t>4</w:t>
            </w:r>
          </w:p>
        </w:tc>
      </w:tr>
    </w:tbl>
    <w:p w:rsidR="00DA3463" w:rsidRPr="00C02CDA" w:rsidRDefault="00B515F5" w:rsidP="005A62C4">
      <w:pPr>
        <w:spacing w:line="360" w:lineRule="auto"/>
        <w:ind w:firstLineChars="0" w:firstLine="0"/>
        <w:contextualSpacing/>
        <w:mirrorIndents/>
        <w:rPr>
          <w:rFonts w:eastAsia="宋体"/>
        </w:rPr>
      </w:pPr>
      <w:r w:rsidRPr="00C02CDA">
        <w:rPr>
          <w:rFonts w:eastAsia="宋体"/>
        </w:rPr>
        <w:t xml:space="preserve"> </w:t>
      </w:r>
    </w:p>
    <w:tbl>
      <w:tblPr>
        <w:tblStyle w:val="af2"/>
        <w:tblW w:w="8926" w:type="dxa"/>
        <w:jc w:val="center"/>
        <w:tblLook w:val="04A0" w:firstRow="1" w:lastRow="0" w:firstColumn="1" w:lastColumn="0" w:noHBand="0" w:noVBand="1"/>
      </w:tblPr>
      <w:tblGrid>
        <w:gridCol w:w="7075"/>
        <w:gridCol w:w="1851"/>
      </w:tblGrid>
      <w:tr w:rsidR="00DA3463" w:rsidRPr="00C02CDA" w:rsidTr="00E27401">
        <w:trPr>
          <w:jc w:val="center"/>
        </w:trPr>
        <w:tc>
          <w:tcPr>
            <w:tcW w:w="8926" w:type="dxa"/>
            <w:gridSpan w:val="2"/>
            <w:tcBorders>
              <w:top w:val="single" w:sz="4" w:space="0" w:color="auto"/>
              <w:left w:val="single" w:sz="4" w:space="0" w:color="auto"/>
              <w:bottom w:val="single" w:sz="4" w:space="0" w:color="auto"/>
              <w:right w:val="single" w:sz="4" w:space="0" w:color="auto"/>
            </w:tcBorders>
            <w:vAlign w:val="center"/>
          </w:tcPr>
          <w:p w:rsidR="00DA3463" w:rsidRPr="00C02CDA" w:rsidRDefault="00B515F5" w:rsidP="00E27401">
            <w:pPr>
              <w:spacing w:line="240" w:lineRule="auto"/>
              <w:ind w:firstLineChars="0" w:firstLine="0"/>
              <w:mirrorIndents/>
              <w:jc w:val="center"/>
              <w:rPr>
                <w:rFonts w:ascii="Times New Roman" w:eastAsia="宋体" w:hAnsi="Times New Roman"/>
                <w:b/>
                <w:bCs/>
              </w:rPr>
            </w:pPr>
            <w:r w:rsidRPr="00C02CDA">
              <w:rPr>
                <w:rFonts w:ascii="Times New Roman" w:eastAsia="宋体" w:hAnsi="Times New Roman"/>
                <w:b/>
                <w:bCs/>
              </w:rPr>
              <w:t>UNITED NATIONS DOCUMENTS</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 xml:space="preserve">United </w:t>
            </w:r>
            <w:r w:rsidR="00E52F9C" w:rsidRPr="00C02CDA">
              <w:rPr>
                <w:rFonts w:ascii="Times New Roman" w:eastAsia="宋体" w:hAnsi="Times New Roman"/>
                <w:color w:val="000000"/>
                <w:kern w:val="0"/>
                <w:lang w:bidi="ar"/>
              </w:rPr>
              <w:t>Nations</w:t>
            </w:r>
            <w:r w:rsidRPr="00C02CDA">
              <w:rPr>
                <w:rFonts w:ascii="Times New Roman" w:eastAsia="宋体" w:hAnsi="Times New Roman"/>
                <w:color w:val="000000"/>
                <w:kern w:val="0"/>
                <w:lang w:bidi="ar"/>
              </w:rPr>
              <w:t>, Transforming our world: The 2030 Agenda for Sustainable Development, UN Doc. A/RES/70/1 (2015)</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891022">
            <w:pPr>
              <w:widowControl w:val="0"/>
              <w:autoSpaceDE w:val="0"/>
              <w:autoSpaceDN w:val="0"/>
              <w:spacing w:line="240" w:lineRule="auto"/>
              <w:ind w:firstLineChars="0" w:firstLine="0"/>
              <w:contextualSpacing/>
              <w:mirrorIndents/>
              <w:jc w:val="center"/>
              <w:rPr>
                <w:rFonts w:ascii="Times New Roman" w:eastAsia="宋体" w:hAnsi="Times New Roman"/>
              </w:rPr>
            </w:pPr>
            <w:proofErr w:type="spellStart"/>
            <w:r w:rsidRPr="00E61C8B">
              <w:rPr>
                <w:rFonts w:ascii="Times New Roman" w:eastAsia="宋体" w:hAnsi="Times New Roman"/>
              </w:rPr>
              <w:t>X</w:t>
            </w:r>
            <w:r w:rsidR="00D80EC2" w:rsidRPr="00D80EC2">
              <w:rPr>
                <w:rFonts w:ascii="Times New Roman" w:eastAsia="宋体" w:hAnsi="Times New Roman"/>
              </w:rPr>
              <w:t>Ⅴ</w:t>
            </w:r>
            <w:proofErr w:type="spellEnd"/>
            <w:r w:rsidRPr="00D80EC2">
              <w:rPr>
                <w:rFonts w:ascii="Times New Roman" w:eastAsia="宋体" w:hAnsi="Times New Roman"/>
              </w:rPr>
              <w:t>,</w:t>
            </w:r>
            <w:r>
              <w:rPr>
                <w:rFonts w:ascii="Times New Roman" w:eastAsia="宋体" w:hAnsi="Times New Roman"/>
              </w:rPr>
              <w:t xml:space="preserve"> </w:t>
            </w:r>
            <w:r w:rsidRPr="00E61C8B">
              <w:rPr>
                <w:rFonts w:ascii="Times New Roman" w:eastAsia="宋体" w:hAnsi="Times New Roman"/>
              </w:rPr>
              <w:t>5</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ILC, Draft Articles on Responsibility of States for Internationally Wrongful Acts, UN Doc. A/56/83 (2001)</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891022">
            <w:pPr>
              <w:widowControl w:val="0"/>
              <w:autoSpaceDE w:val="0"/>
              <w:autoSpaceDN w:val="0"/>
              <w:spacing w:line="240" w:lineRule="auto"/>
              <w:ind w:firstLineChars="0" w:firstLine="0"/>
              <w:contextualSpacing/>
              <w:mirrorIndents/>
              <w:jc w:val="center"/>
              <w:rPr>
                <w:rFonts w:ascii="Times New Roman" w:eastAsia="宋体" w:hAnsi="Times New Roman"/>
              </w:rPr>
            </w:pPr>
            <w:r w:rsidRPr="00E61C8B">
              <w:rPr>
                <w:rFonts w:ascii="Times New Roman" w:eastAsia="宋体" w:hAnsi="Times New Roman"/>
              </w:rPr>
              <w:t>1</w:t>
            </w:r>
            <w:r w:rsidR="00F027D2">
              <w:rPr>
                <w:rFonts w:ascii="Times New Roman" w:eastAsia="宋体" w:hAnsi="Times New Roman" w:hint="eastAsia"/>
              </w:rPr>
              <w:t>,</w:t>
            </w:r>
            <w:r w:rsidR="00F027D2">
              <w:rPr>
                <w:rFonts w:ascii="Times New Roman" w:eastAsia="宋体" w:hAnsi="Times New Roman"/>
              </w:rPr>
              <w:t xml:space="preserve"> </w:t>
            </w:r>
            <w:r w:rsidRPr="00E61C8B">
              <w:rPr>
                <w:rFonts w:ascii="Times New Roman" w:eastAsia="宋体" w:hAnsi="Times New Roman"/>
              </w:rPr>
              <w:t>2</w:t>
            </w:r>
            <w:r w:rsidR="00F027D2">
              <w:rPr>
                <w:rFonts w:ascii="Times New Roman" w:eastAsia="宋体" w:hAnsi="Times New Roman" w:hint="eastAsia"/>
              </w:rPr>
              <w:t>,</w:t>
            </w:r>
            <w:r w:rsidR="00F027D2">
              <w:rPr>
                <w:rFonts w:ascii="Times New Roman" w:eastAsia="宋体" w:hAnsi="Times New Roman"/>
              </w:rPr>
              <w:t xml:space="preserve"> </w:t>
            </w:r>
            <w:r w:rsidRPr="00E61C8B">
              <w:rPr>
                <w:rFonts w:ascii="Times New Roman" w:eastAsia="宋体" w:hAnsi="Times New Roman"/>
              </w:rPr>
              <w:t>6</w:t>
            </w:r>
            <w:r w:rsidR="00F027D2">
              <w:rPr>
                <w:rFonts w:ascii="Times New Roman" w:eastAsia="宋体" w:hAnsi="Times New Roman" w:hint="eastAsia"/>
              </w:rPr>
              <w:t>,</w:t>
            </w:r>
            <w:r w:rsidR="00F027D2">
              <w:rPr>
                <w:rFonts w:ascii="Times New Roman" w:eastAsia="宋体" w:hAnsi="Times New Roman"/>
              </w:rPr>
              <w:t xml:space="preserve"> </w:t>
            </w:r>
            <w:r w:rsidR="003B75DA">
              <w:rPr>
                <w:rFonts w:ascii="Times New Roman" w:eastAsia="宋体" w:hAnsi="Times New Roman"/>
              </w:rPr>
              <w:t>3</w:t>
            </w:r>
            <w:r w:rsidR="00AB1CFB">
              <w:rPr>
                <w:rFonts w:ascii="Times New Roman" w:eastAsia="宋体" w:hAnsi="Times New Roman"/>
              </w:rPr>
              <w:t>9</w:t>
            </w:r>
            <w:r w:rsidR="003B75DA">
              <w:rPr>
                <w:rFonts w:ascii="Times New Roman" w:eastAsia="宋体" w:hAnsi="Times New Roman"/>
              </w:rPr>
              <w:t xml:space="preserve">, </w:t>
            </w:r>
            <w:r w:rsidRPr="00E61C8B">
              <w:rPr>
                <w:rFonts w:ascii="Times New Roman" w:eastAsia="宋体" w:hAnsi="Times New Roman"/>
              </w:rPr>
              <w:t>4</w:t>
            </w:r>
            <w:r w:rsidR="00AF287A">
              <w:rPr>
                <w:rFonts w:ascii="Times New Roman" w:eastAsia="宋体" w:hAnsi="Times New Roman"/>
              </w:rPr>
              <w:t>2</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 xml:space="preserve">ILC, Draft Articles on Responsibility of States for Internationally Wrongful Acts, with commentaries, UN Doc. A/56/10 (2001) </w:t>
            </w:r>
          </w:p>
        </w:tc>
        <w:tc>
          <w:tcPr>
            <w:tcW w:w="1851" w:type="dxa"/>
            <w:tcBorders>
              <w:top w:val="single" w:sz="4" w:space="0" w:color="auto"/>
              <w:left w:val="single" w:sz="4" w:space="0" w:color="auto"/>
              <w:bottom w:val="single" w:sz="4" w:space="0" w:color="auto"/>
              <w:right w:val="single" w:sz="4" w:space="0" w:color="auto"/>
            </w:tcBorders>
            <w:vAlign w:val="center"/>
          </w:tcPr>
          <w:p w:rsidR="00891022" w:rsidRDefault="00E61C8B" w:rsidP="00891022">
            <w:pPr>
              <w:widowControl w:val="0"/>
              <w:autoSpaceDE w:val="0"/>
              <w:autoSpaceDN w:val="0"/>
              <w:spacing w:line="240" w:lineRule="auto"/>
              <w:ind w:firstLineChars="0" w:firstLine="0"/>
              <w:contextualSpacing/>
              <w:mirrorIndents/>
              <w:jc w:val="center"/>
              <w:rPr>
                <w:rFonts w:ascii="Times New Roman" w:eastAsia="宋体" w:hAnsi="Times New Roman"/>
              </w:rPr>
            </w:pPr>
            <w:r w:rsidRPr="00E61C8B">
              <w:rPr>
                <w:rFonts w:ascii="Times New Roman" w:eastAsia="宋体" w:hAnsi="Times New Roman"/>
              </w:rPr>
              <w:t>1</w:t>
            </w:r>
            <w:r w:rsidR="00F027D2">
              <w:rPr>
                <w:rFonts w:ascii="Times New Roman" w:eastAsia="宋体" w:hAnsi="Times New Roman" w:hint="eastAsia"/>
              </w:rPr>
              <w:t>,</w:t>
            </w:r>
            <w:r w:rsidR="00F027D2">
              <w:rPr>
                <w:rFonts w:ascii="Times New Roman" w:eastAsia="宋体" w:hAnsi="Times New Roman"/>
              </w:rPr>
              <w:t xml:space="preserve"> </w:t>
            </w:r>
            <w:r w:rsidRPr="00E61C8B">
              <w:rPr>
                <w:rFonts w:ascii="Times New Roman" w:eastAsia="宋体" w:hAnsi="Times New Roman"/>
              </w:rPr>
              <w:t>2</w:t>
            </w:r>
            <w:r w:rsidR="00F027D2">
              <w:rPr>
                <w:rFonts w:ascii="Times New Roman" w:eastAsia="宋体" w:hAnsi="Times New Roman" w:hint="eastAsia"/>
              </w:rPr>
              <w:t>,</w:t>
            </w:r>
            <w:r w:rsidR="00F027D2">
              <w:rPr>
                <w:rFonts w:ascii="Times New Roman" w:eastAsia="宋体" w:hAnsi="Times New Roman"/>
              </w:rPr>
              <w:t xml:space="preserve"> </w:t>
            </w:r>
            <w:r w:rsidRPr="00E61C8B">
              <w:rPr>
                <w:rFonts w:ascii="Times New Roman" w:eastAsia="宋体" w:hAnsi="Times New Roman"/>
              </w:rPr>
              <w:t>6</w:t>
            </w:r>
            <w:r w:rsidR="00F027D2">
              <w:rPr>
                <w:rFonts w:ascii="Times New Roman" w:eastAsia="宋体" w:hAnsi="Times New Roman" w:hint="eastAsia"/>
              </w:rPr>
              <w:t>,</w:t>
            </w:r>
            <w:r w:rsidR="00F027D2">
              <w:rPr>
                <w:rFonts w:ascii="Times New Roman" w:eastAsia="宋体" w:hAnsi="Times New Roman"/>
              </w:rPr>
              <w:t xml:space="preserve"> </w:t>
            </w:r>
            <w:r w:rsidRPr="00E61C8B">
              <w:rPr>
                <w:rFonts w:ascii="Times New Roman" w:eastAsia="宋体" w:hAnsi="Times New Roman"/>
              </w:rPr>
              <w:t>7</w:t>
            </w:r>
            <w:r w:rsidR="00F027D2">
              <w:rPr>
                <w:rFonts w:ascii="Times New Roman" w:eastAsia="宋体" w:hAnsi="Times New Roman" w:hint="eastAsia"/>
              </w:rPr>
              <w:t>,</w:t>
            </w:r>
            <w:r w:rsidR="00F027D2">
              <w:rPr>
                <w:rFonts w:ascii="Times New Roman" w:eastAsia="宋体" w:hAnsi="Times New Roman"/>
              </w:rPr>
              <w:t xml:space="preserve"> </w:t>
            </w:r>
            <w:r w:rsidRPr="00E61C8B">
              <w:rPr>
                <w:rFonts w:ascii="Times New Roman" w:eastAsia="宋体" w:hAnsi="Times New Roman"/>
              </w:rPr>
              <w:t>10</w:t>
            </w:r>
            <w:r w:rsidR="00F027D2">
              <w:rPr>
                <w:rFonts w:ascii="Times New Roman" w:eastAsia="宋体" w:hAnsi="Times New Roman" w:hint="eastAsia"/>
              </w:rPr>
              <w:t>,</w:t>
            </w:r>
          </w:p>
          <w:p w:rsidR="00DA3463" w:rsidRPr="00C02CDA" w:rsidRDefault="00E61C8B" w:rsidP="00891022">
            <w:pPr>
              <w:widowControl w:val="0"/>
              <w:autoSpaceDE w:val="0"/>
              <w:autoSpaceDN w:val="0"/>
              <w:spacing w:line="240" w:lineRule="auto"/>
              <w:ind w:firstLineChars="0" w:firstLine="0"/>
              <w:contextualSpacing/>
              <w:mirrorIndents/>
              <w:jc w:val="center"/>
              <w:rPr>
                <w:rFonts w:ascii="Times New Roman" w:eastAsia="宋体" w:hAnsi="Times New Roman"/>
              </w:rPr>
            </w:pPr>
            <w:r w:rsidRPr="00E61C8B">
              <w:rPr>
                <w:rFonts w:ascii="Times New Roman" w:eastAsia="宋体" w:hAnsi="Times New Roman"/>
              </w:rPr>
              <w:t>3</w:t>
            </w:r>
            <w:r w:rsidR="00AF287A">
              <w:rPr>
                <w:rFonts w:ascii="Times New Roman" w:eastAsia="宋体" w:hAnsi="Times New Roman"/>
              </w:rPr>
              <w:t>9</w:t>
            </w:r>
            <w:r w:rsidR="00F027D2">
              <w:rPr>
                <w:rFonts w:ascii="Times New Roman" w:eastAsia="宋体" w:hAnsi="Times New Roman" w:hint="eastAsia"/>
              </w:rPr>
              <w:t>,</w:t>
            </w:r>
            <w:r w:rsidR="00F027D2">
              <w:rPr>
                <w:rFonts w:ascii="Times New Roman" w:eastAsia="宋体" w:hAnsi="Times New Roman"/>
              </w:rPr>
              <w:t xml:space="preserve"> </w:t>
            </w:r>
            <w:r w:rsidRPr="00E61C8B">
              <w:rPr>
                <w:rFonts w:ascii="Times New Roman" w:eastAsia="宋体" w:hAnsi="Times New Roman"/>
              </w:rPr>
              <w:t>4</w:t>
            </w:r>
            <w:r w:rsidR="00713D5C">
              <w:rPr>
                <w:rFonts w:ascii="Times New Roman" w:eastAsia="宋体" w:hAnsi="Times New Roman"/>
              </w:rPr>
              <w:t>2</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Draft Principles on the Prevention of Transboundary Harm from Hazardous Activities with Commentaries, 56th Session, UN Doc. A/56/10 (2001)</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891022">
            <w:pPr>
              <w:widowControl w:val="0"/>
              <w:autoSpaceDE w:val="0"/>
              <w:autoSpaceDN w:val="0"/>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1</w:t>
            </w:r>
            <w:r>
              <w:rPr>
                <w:rFonts w:ascii="Times New Roman" w:eastAsia="宋体" w:hAnsi="Times New Roman"/>
              </w:rPr>
              <w:t>4</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lastRenderedPageBreak/>
              <w:t>International Law Commission, Sixth Report on International Liability for Injurious Consequences Arising Out of Acts Not Prohibited by International Law, UN Doc. A/CN.4/428 (1990)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891022">
            <w:pPr>
              <w:widowControl w:val="0"/>
              <w:autoSpaceDE w:val="0"/>
              <w:autoSpaceDN w:val="0"/>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1</w:t>
            </w:r>
            <w:r>
              <w:rPr>
                <w:rFonts w:ascii="Times New Roman" w:eastAsia="宋体" w:hAnsi="Times New Roman"/>
              </w:rPr>
              <w:t>4</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UNGA, Declaration of Principles Governing the Sea-Bed and the Ocean Floor, and the Subsoil Thereof, beyond the Limits of National Jurisdiction, GA Res. A 2749 (XXV) (1970)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891022">
            <w:pPr>
              <w:widowControl w:val="0"/>
              <w:autoSpaceDE w:val="0"/>
              <w:autoSpaceDN w:val="0"/>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sidR="00AB1CFB">
              <w:rPr>
                <w:rFonts w:ascii="Times New Roman" w:eastAsia="宋体" w:hAnsi="Times New Roman"/>
              </w:rPr>
              <w:t>7</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UNGA, The Declaration on Principles of International Law concerning Friendly Relations and Cooperation among States in accordance with the Charter of the United Nations, UN Doc. A/RES/25/2625(1970)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891022">
            <w:pPr>
              <w:widowControl w:val="0"/>
              <w:autoSpaceDE w:val="0"/>
              <w:autoSpaceDN w:val="0"/>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4</w:t>
            </w:r>
            <w:r w:rsidR="0092498E">
              <w:rPr>
                <w:rFonts w:ascii="Times New Roman" w:eastAsia="宋体" w:hAnsi="Times New Roman"/>
              </w:rPr>
              <w:t>0</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International Seabed Authority, Regulations on Prospecting and Exploration for Polymetallic Nodules in the Area (Amended)</w:t>
            </w:r>
            <w:r w:rsidR="00EF02E1">
              <w:rPr>
                <w:rFonts w:ascii="Times New Roman" w:eastAsia="宋体" w:hAnsi="Times New Roman"/>
                <w:color w:val="000000"/>
                <w:kern w:val="0"/>
                <w:szCs w:val="22"/>
                <w:lang w:bidi="ar"/>
              </w:rPr>
              <w:t>,</w:t>
            </w:r>
            <w:r w:rsidR="00EF02E1">
              <w:t xml:space="preserve"> </w:t>
            </w:r>
            <w:r w:rsidR="00EF02E1" w:rsidRPr="00EF02E1">
              <w:rPr>
                <w:rFonts w:ascii="Times New Roman" w:eastAsia="宋体" w:hAnsi="Times New Roman"/>
                <w:color w:val="000000"/>
                <w:kern w:val="0"/>
                <w:szCs w:val="22"/>
                <w:lang w:bidi="ar"/>
              </w:rPr>
              <w:t>ISBA/19/C/17</w:t>
            </w:r>
            <w:r w:rsidR="00EF02E1">
              <w:rPr>
                <w:rFonts w:ascii="Times New Roman" w:eastAsia="宋体" w:hAnsi="Times New Roman"/>
                <w:color w:val="000000"/>
                <w:kern w:val="0"/>
                <w:szCs w:val="22"/>
                <w:lang w:bidi="ar"/>
              </w:rPr>
              <w:t xml:space="preserve"> </w:t>
            </w:r>
            <w:r w:rsidRPr="00C02CDA">
              <w:rPr>
                <w:rFonts w:ascii="Times New Roman" w:eastAsia="宋体" w:hAnsi="Times New Roman"/>
                <w:color w:val="000000"/>
                <w:kern w:val="0"/>
                <w:szCs w:val="22"/>
                <w:lang w:bidi="ar"/>
              </w:rPr>
              <w:t>(2013)</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891022">
            <w:pPr>
              <w:widowControl w:val="0"/>
              <w:autoSpaceDE w:val="0"/>
              <w:autoSpaceDN w:val="0"/>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4</w:t>
            </w:r>
            <w:r w:rsidR="00AF287A">
              <w:rPr>
                <w:rFonts w:ascii="Times New Roman" w:eastAsia="宋体" w:hAnsi="Times New Roman"/>
              </w:rPr>
              <w:t>2</w:t>
            </w:r>
          </w:p>
        </w:tc>
      </w:tr>
    </w:tbl>
    <w:p w:rsidR="00DA3463" w:rsidRPr="00C02CDA" w:rsidRDefault="00B515F5" w:rsidP="005A62C4">
      <w:pPr>
        <w:spacing w:line="360" w:lineRule="auto"/>
        <w:ind w:firstLineChars="0" w:firstLine="0"/>
        <w:contextualSpacing/>
        <w:mirrorIndents/>
        <w:rPr>
          <w:rFonts w:eastAsia="宋体"/>
        </w:rPr>
      </w:pPr>
      <w:r w:rsidRPr="00C02CDA">
        <w:rPr>
          <w:rFonts w:eastAsia="宋体"/>
        </w:rPr>
        <w:t xml:space="preserve"> </w:t>
      </w:r>
    </w:p>
    <w:tbl>
      <w:tblPr>
        <w:tblStyle w:val="af2"/>
        <w:tblW w:w="8926" w:type="dxa"/>
        <w:jc w:val="center"/>
        <w:tblLook w:val="04A0" w:firstRow="1" w:lastRow="0" w:firstColumn="1" w:lastColumn="0" w:noHBand="0" w:noVBand="1"/>
      </w:tblPr>
      <w:tblGrid>
        <w:gridCol w:w="7075"/>
        <w:gridCol w:w="1851"/>
      </w:tblGrid>
      <w:tr w:rsidR="00DA3463" w:rsidRPr="00C02CDA" w:rsidTr="00E27401">
        <w:trPr>
          <w:jc w:val="center"/>
        </w:trPr>
        <w:tc>
          <w:tcPr>
            <w:tcW w:w="8926" w:type="dxa"/>
            <w:gridSpan w:val="2"/>
            <w:tcBorders>
              <w:top w:val="single" w:sz="4" w:space="0" w:color="auto"/>
              <w:left w:val="single" w:sz="4" w:space="0" w:color="auto"/>
              <w:bottom w:val="single" w:sz="4" w:space="0" w:color="auto"/>
              <w:right w:val="single" w:sz="4" w:space="0" w:color="auto"/>
            </w:tcBorders>
            <w:vAlign w:val="center"/>
          </w:tcPr>
          <w:p w:rsidR="00DA3463" w:rsidRPr="00C02CDA" w:rsidRDefault="00B515F5" w:rsidP="00E27401">
            <w:pPr>
              <w:spacing w:line="240" w:lineRule="auto"/>
              <w:ind w:firstLineChars="0" w:firstLine="0"/>
              <w:mirrorIndents/>
              <w:jc w:val="center"/>
              <w:rPr>
                <w:rFonts w:ascii="Times New Roman" w:eastAsia="宋体" w:hAnsi="Times New Roman"/>
                <w:b/>
                <w:bCs/>
              </w:rPr>
            </w:pPr>
            <w:r w:rsidRPr="00C02CDA">
              <w:rPr>
                <w:rFonts w:ascii="Times New Roman" w:eastAsia="宋体" w:hAnsi="Times New Roman"/>
                <w:b/>
                <w:bCs/>
              </w:rPr>
              <w:t>CASES</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553167" w:rsidP="004B37A7">
            <w:pPr>
              <w:spacing w:line="360" w:lineRule="auto"/>
              <w:ind w:firstLineChars="0" w:firstLine="0"/>
              <w:contextualSpacing/>
              <w:mirrorIndents/>
              <w:textAlignment w:val="center"/>
              <w:rPr>
                <w:rFonts w:ascii="Times New Roman" w:eastAsia="宋体" w:hAnsi="Times New Roman"/>
              </w:rPr>
            </w:pPr>
            <w:r w:rsidRPr="00553167">
              <w:rPr>
                <w:rFonts w:ascii="Times New Roman" w:eastAsia="宋体" w:hAnsi="Times New Roman"/>
                <w:color w:val="000000"/>
                <w:kern w:val="0"/>
                <w:lang w:bidi="ar"/>
              </w:rPr>
              <w:t>The “Grand Prince” case (Belize v. France), Judgement, 2001 ITLOS Rep.17</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313E43"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585AFF" w:rsidRPr="007613E2">
              <w:rPr>
                <w:rFonts w:ascii="Times New Roman" w:eastAsia="宋体" w:hAnsi="Times New Roman"/>
              </w:rPr>
              <w:t>Ⅲ</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Land Reclamation in and around the Straits of Johor (Malaysia v. Singapore), Provisional Measures, Separate Opinion of Judge Jesus, 2003 ITLOS Rep.10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6206DA"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585AFF" w:rsidRPr="007613E2">
              <w:rPr>
                <w:rFonts w:ascii="Times New Roman" w:eastAsia="宋体" w:hAnsi="Times New Roman"/>
              </w:rPr>
              <w:t>Ⅳ</w:t>
            </w:r>
            <w:proofErr w:type="spellEnd"/>
          </w:p>
        </w:tc>
      </w:tr>
      <w:tr w:rsidR="00C42B36"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C42B36" w:rsidRPr="00C42B36" w:rsidRDefault="00C42B36" w:rsidP="004B37A7">
            <w:pPr>
              <w:spacing w:line="360" w:lineRule="auto"/>
              <w:ind w:firstLineChars="0" w:firstLine="0"/>
              <w:contextualSpacing/>
              <w:mirrorIndents/>
              <w:textAlignment w:val="center"/>
              <w:rPr>
                <w:rFonts w:ascii="Times New Roman" w:eastAsia="宋体" w:hAnsi="Times New Roman"/>
                <w:color w:val="000000"/>
                <w:kern w:val="0"/>
                <w:lang w:bidi="ar"/>
              </w:rPr>
            </w:pPr>
            <w:proofErr w:type="spellStart"/>
            <w:r w:rsidRPr="00C42B36">
              <w:rPr>
                <w:rFonts w:ascii="Times New Roman" w:eastAsia="宋体" w:hAnsi="Times New Roman"/>
                <w:color w:val="000000"/>
                <w:kern w:val="0"/>
                <w:lang w:bidi="ar"/>
              </w:rPr>
              <w:t>Ambatielos</w:t>
            </w:r>
            <w:proofErr w:type="spellEnd"/>
            <w:r w:rsidRPr="00C42B36">
              <w:rPr>
                <w:rFonts w:ascii="Times New Roman" w:eastAsia="宋体" w:hAnsi="Times New Roman"/>
                <w:color w:val="000000"/>
                <w:kern w:val="0"/>
                <w:lang w:bidi="ar"/>
              </w:rPr>
              <w:t xml:space="preserve"> Case (Greece v. United Kingdom), Judgment, 1953 I.C.J. Rep.18</w:t>
            </w:r>
          </w:p>
        </w:tc>
        <w:tc>
          <w:tcPr>
            <w:tcW w:w="1851" w:type="dxa"/>
            <w:tcBorders>
              <w:top w:val="single" w:sz="4" w:space="0" w:color="auto"/>
              <w:left w:val="single" w:sz="4" w:space="0" w:color="auto"/>
              <w:bottom w:val="single" w:sz="4" w:space="0" w:color="auto"/>
              <w:right w:val="single" w:sz="4" w:space="0" w:color="auto"/>
            </w:tcBorders>
            <w:vAlign w:val="center"/>
          </w:tcPr>
          <w:p w:rsidR="00C42B36" w:rsidRPr="00C42B36" w:rsidRDefault="00C42B36" w:rsidP="00891022">
            <w:pPr>
              <w:spacing w:line="240" w:lineRule="auto"/>
              <w:ind w:firstLineChars="0" w:firstLine="0"/>
              <w:contextualSpacing/>
              <w:mirrorIndents/>
              <w:jc w:val="center"/>
              <w:rPr>
                <w:rFonts w:ascii="Times New Roman" w:eastAsia="宋体" w:hAnsi="Times New Roman"/>
              </w:rPr>
            </w:pPr>
            <w:proofErr w:type="spellStart"/>
            <w:r w:rsidRPr="00C42B36">
              <w:rPr>
                <w:rFonts w:ascii="Times New Roman" w:eastAsia="宋体" w:hAnsi="Times New Roman"/>
              </w:rPr>
              <w:t>X</w:t>
            </w:r>
            <w:r w:rsidR="00FC42CD" w:rsidRPr="00FC42CD">
              <w:rPr>
                <w:rFonts w:ascii="Times New Roman" w:eastAsia="宋体" w:hAnsi="Times New Roman"/>
              </w:rPr>
              <w:t>Ⅶ</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Southern Bluefin Tuna Cases (New Zealand v. Japan; Australia v. Japan), Award on Jurisdiction and Admissibility, 2004 ITLOS Rep.280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6206DA"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585AFF" w:rsidRPr="007613E2">
              <w:rPr>
                <w:rFonts w:ascii="Times New Roman" w:eastAsia="宋体" w:hAnsi="Times New Roman"/>
              </w:rPr>
              <w:t>Ⅶ</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bookmarkStart w:id="3" w:name="_Hlk142401828"/>
            <w:r w:rsidRPr="00171261">
              <w:rPr>
                <w:rFonts w:ascii="Times New Roman" w:eastAsia="宋体" w:hAnsi="Times New Roman"/>
                <w:color w:val="000000"/>
                <w:kern w:val="0"/>
                <w:lang w:bidi="ar"/>
              </w:rPr>
              <w:t>The “Arctic Sunrise” Case (Kingdom of The Netherlands v. Russian Federation),</w:t>
            </w:r>
            <w:r w:rsidR="00F26FA9">
              <w:rPr>
                <w:rFonts w:ascii="Times New Roman" w:eastAsia="宋体" w:hAnsi="Times New Roman"/>
                <w:color w:val="000000"/>
                <w:kern w:val="0"/>
                <w:lang w:bidi="ar"/>
              </w:rPr>
              <w:t xml:space="preserve"> </w:t>
            </w:r>
            <w:r w:rsidRPr="00171261">
              <w:rPr>
                <w:rFonts w:ascii="Times New Roman" w:eastAsia="宋体" w:hAnsi="Times New Roman"/>
                <w:color w:val="000000"/>
                <w:kern w:val="0"/>
                <w:lang w:bidi="ar"/>
              </w:rPr>
              <w:t xml:space="preserve">Dissenting Opinion of Judge </w:t>
            </w:r>
            <w:proofErr w:type="spellStart"/>
            <w:r w:rsidRPr="00171261">
              <w:rPr>
                <w:rFonts w:ascii="Times New Roman" w:eastAsia="宋体" w:hAnsi="Times New Roman"/>
                <w:color w:val="000000"/>
                <w:kern w:val="0"/>
                <w:lang w:bidi="ar"/>
              </w:rPr>
              <w:t>Golitsyn</w:t>
            </w:r>
            <w:bookmarkEnd w:id="3"/>
            <w:proofErr w:type="spellEnd"/>
            <w:r w:rsidR="007724D1">
              <w:rPr>
                <w:rFonts w:ascii="Times New Roman" w:eastAsia="宋体" w:hAnsi="Times New Roman"/>
                <w:color w:val="000000"/>
                <w:kern w:val="0"/>
                <w:lang w:bidi="ar"/>
              </w:rPr>
              <w:t>, 2013 ITLOS</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A3EDE"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1A3EDE">
              <w:rPr>
                <w:rFonts w:ascii="Times New Roman" w:eastAsia="宋体" w:hAnsi="Times New Roman"/>
              </w:rPr>
              <w:t>Ⅹ</w:t>
            </w:r>
            <w:r w:rsidR="007613E2" w:rsidRPr="001A3EDE">
              <w:rPr>
                <w:rFonts w:ascii="Times New Roman" w:eastAsia="宋体" w:hAnsi="Times New Roman"/>
              </w:rPr>
              <w:t>Ⅸ</w:t>
            </w:r>
            <w:proofErr w:type="spellEnd"/>
            <w:r w:rsidR="001A3EDE" w:rsidRPr="001A3EDE">
              <w:rPr>
                <w:rFonts w:ascii="Times New Roman" w:eastAsia="宋体" w:hAnsi="Times New Roman"/>
              </w:rPr>
              <w:t xml:space="preserve">, </w:t>
            </w:r>
            <w:proofErr w:type="spellStart"/>
            <w:r w:rsidR="001A3EDE" w:rsidRPr="001A3EDE">
              <w:rPr>
                <w:rFonts w:ascii="Times New Roman" w:eastAsia="宋体" w:hAnsi="Times New Roman"/>
              </w:rPr>
              <w:t>ⅩⅩⅠ</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Southern Bluefin Tuna (New Zealand v. Japan, Australia v. Japan), Provisional Measures, Order of 27 August 1999,</w:t>
            </w:r>
            <w:r w:rsidR="007724D1">
              <w:rPr>
                <w:rFonts w:ascii="Times New Roman" w:eastAsia="宋体" w:hAnsi="Times New Roman"/>
                <w:color w:val="000000"/>
                <w:kern w:val="0"/>
                <w:lang w:bidi="ar"/>
              </w:rPr>
              <w:t xml:space="preserve"> </w:t>
            </w:r>
            <w:r w:rsidRPr="00171261">
              <w:rPr>
                <w:rFonts w:ascii="Times New Roman" w:eastAsia="宋体" w:hAnsi="Times New Roman"/>
                <w:color w:val="000000"/>
                <w:kern w:val="0"/>
                <w:lang w:bidi="ar"/>
              </w:rPr>
              <w:t>ITLOS Rep.280</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proofErr w:type="spellStart"/>
            <w:r w:rsidRPr="00171261">
              <w:rPr>
                <w:rFonts w:ascii="Times New Roman" w:eastAsia="宋体" w:hAnsi="Times New Roman"/>
                <w:color w:val="000000"/>
                <w:kern w:val="0"/>
                <w:lang w:bidi="ar"/>
              </w:rPr>
              <w:t>Mavrommatis</w:t>
            </w:r>
            <w:proofErr w:type="spellEnd"/>
            <w:r w:rsidRPr="00171261">
              <w:rPr>
                <w:rFonts w:ascii="Times New Roman" w:eastAsia="宋体" w:hAnsi="Times New Roman"/>
                <w:color w:val="000000"/>
                <w:kern w:val="0"/>
                <w:lang w:bidi="ar"/>
              </w:rPr>
              <w:t xml:space="preserve"> Palestine Concessions (Greece v. United Kingdom), Judgment, 1924 P.C.I.J.</w:t>
            </w:r>
            <w:r w:rsidR="009F7123">
              <w:rPr>
                <w:rFonts w:ascii="Times New Roman" w:eastAsia="宋体" w:hAnsi="Times New Roman"/>
                <w:color w:val="000000"/>
                <w:kern w:val="0"/>
                <w:lang w:bidi="ar"/>
              </w:rPr>
              <w:t>, S</w:t>
            </w:r>
            <w:r w:rsidRPr="00171261">
              <w:rPr>
                <w:rFonts w:ascii="Times New Roman" w:eastAsia="宋体" w:hAnsi="Times New Roman"/>
                <w:color w:val="000000"/>
                <w:kern w:val="0"/>
                <w:lang w:bidi="ar"/>
              </w:rPr>
              <w:t>er. A</w:t>
            </w:r>
            <w:r w:rsidR="009F7123">
              <w:rPr>
                <w:rFonts w:ascii="Times New Roman" w:eastAsia="宋体" w:hAnsi="Times New Roman"/>
                <w:color w:val="000000"/>
                <w:kern w:val="0"/>
                <w:lang w:bidi="ar"/>
              </w:rPr>
              <w:t xml:space="preserve">, </w:t>
            </w:r>
            <w:r w:rsidRPr="00171261">
              <w:rPr>
                <w:rFonts w:ascii="Times New Roman" w:eastAsia="宋体" w:hAnsi="Times New Roman"/>
                <w:color w:val="000000"/>
                <w:kern w:val="0"/>
                <w:lang w:bidi="ar"/>
              </w:rPr>
              <w:t>No.2</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The M/V “Norstar” Case (Panama v. Italy), Preliminary Objections, Judgment, 2016 ITLOS Rep.44</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The South-West Africa Case (Africa v. Namibia), Preliminary Objection, Judgement, 1962 I.C.J. Rep.319</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proofErr w:type="spellStart"/>
            <w:r w:rsidRPr="00171261">
              <w:rPr>
                <w:rFonts w:ascii="Times New Roman" w:eastAsia="宋体" w:hAnsi="Times New Roman"/>
                <w:color w:val="000000"/>
                <w:kern w:val="0"/>
                <w:lang w:bidi="ar"/>
              </w:rPr>
              <w:lastRenderedPageBreak/>
              <w:t>Chagos</w:t>
            </w:r>
            <w:proofErr w:type="spellEnd"/>
            <w:r w:rsidRPr="00171261">
              <w:rPr>
                <w:rFonts w:ascii="Times New Roman" w:eastAsia="宋体" w:hAnsi="Times New Roman"/>
                <w:color w:val="000000"/>
                <w:kern w:val="0"/>
                <w:lang w:bidi="ar"/>
              </w:rPr>
              <w:t xml:space="preserve"> Marine Protected Area Arbitration (Mauritius v. United Kingdom), Award, 2015 P.C.A.</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w:t>
            </w:r>
            <w:proofErr w:type="spellEnd"/>
            <w:r w:rsidRPr="007613E2">
              <w:rPr>
                <w:rFonts w:ascii="Times New Roman" w:eastAsia="宋体" w:hAnsi="Times New Roman"/>
              </w:rPr>
              <w:t xml:space="preserve">, </w:t>
            </w:r>
            <w:proofErr w:type="spellStart"/>
            <w:r w:rsidRPr="007613E2">
              <w:rPr>
                <w:rFonts w:ascii="Times New Roman" w:eastAsia="宋体" w:hAnsi="Times New Roman"/>
              </w:rPr>
              <w:t>Ⅹ</w:t>
            </w:r>
            <w:r w:rsidR="007613E2" w:rsidRPr="007613E2">
              <w:rPr>
                <w:rFonts w:ascii="Times New Roman" w:eastAsia="宋体" w:hAnsi="Times New Roman"/>
              </w:rPr>
              <w:t>ⅩⅡ</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The M/V “Louisa” (Saint Vincent and the Grenadines v. Kingdom of Spain), Provisional Measures, Order of 23 December 2010,</w:t>
            </w:r>
            <w:r w:rsidR="007724D1">
              <w:rPr>
                <w:rFonts w:ascii="Times New Roman" w:eastAsia="宋体" w:hAnsi="Times New Roman"/>
                <w:color w:val="000000"/>
                <w:kern w:val="0"/>
                <w:lang w:bidi="ar"/>
              </w:rPr>
              <w:t xml:space="preserve"> </w:t>
            </w:r>
            <w:r w:rsidRPr="00171261">
              <w:rPr>
                <w:rFonts w:ascii="Times New Roman" w:eastAsia="宋体" w:hAnsi="Times New Roman"/>
                <w:color w:val="000000"/>
                <w:kern w:val="0"/>
                <w:lang w:bidi="ar"/>
              </w:rPr>
              <w:t>ITLOS Rep.58</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Nuclear Tests (New Zealand v. France), Judgment, 1974 I.C.J. Rep.457</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ⅩⅡ</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proofErr w:type="spellStart"/>
            <w:r w:rsidRPr="00171261">
              <w:rPr>
                <w:rFonts w:ascii="Times New Roman" w:eastAsia="宋体" w:hAnsi="Times New Roman"/>
                <w:color w:val="000000"/>
                <w:kern w:val="0"/>
                <w:lang w:bidi="ar"/>
              </w:rPr>
              <w:t>Interhandel</w:t>
            </w:r>
            <w:proofErr w:type="spellEnd"/>
            <w:r w:rsidRPr="00171261">
              <w:rPr>
                <w:rFonts w:ascii="Times New Roman" w:eastAsia="宋体" w:hAnsi="Times New Roman"/>
                <w:color w:val="000000"/>
                <w:kern w:val="0"/>
                <w:lang w:bidi="ar"/>
              </w:rPr>
              <w:t xml:space="preserve"> Case (Switzerland v. United States of America), Preliminary Objections, Judgment, 1959 I.C.J. Rep.6</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ⅩⅡ</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Maritime Delimitation and Territorial Questions between Qatar and Bahrain (Qatar v. Bahrain),</w:t>
            </w:r>
            <w:r w:rsidR="00B305D1">
              <w:rPr>
                <w:rFonts w:ascii="Times New Roman" w:eastAsia="宋体" w:hAnsi="Times New Roman"/>
                <w:color w:val="000000"/>
                <w:kern w:val="0"/>
                <w:lang w:bidi="ar"/>
              </w:rPr>
              <w:t xml:space="preserve"> </w:t>
            </w:r>
            <w:r w:rsidRPr="00171261">
              <w:rPr>
                <w:rFonts w:ascii="Times New Roman" w:eastAsia="宋体" w:hAnsi="Times New Roman"/>
                <w:color w:val="000000"/>
                <w:kern w:val="0"/>
                <w:lang w:bidi="ar"/>
              </w:rPr>
              <w:t>Judgment, 2001 I.C.J. Rep.40</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ⅩⅡ</w:t>
            </w:r>
            <w:proofErr w:type="spellEnd"/>
            <w:r w:rsidRPr="007613E2">
              <w:rPr>
                <w:rFonts w:ascii="Times New Roman" w:eastAsia="宋体" w:hAnsi="Times New Roman"/>
              </w:rPr>
              <w:t>, 2</w:t>
            </w:r>
            <w:r w:rsidR="00B40560">
              <w:rPr>
                <w:rFonts w:ascii="Times New Roman" w:eastAsia="宋体" w:hAnsi="Times New Roman"/>
              </w:rPr>
              <w:t>2</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North Sea Continental Shelf (the Federal Republic of Germany v. Denmark, the Federal Republic of Germany v. the Netherlands), Judgment, 1969 I.C.J. Rep.3</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ⅩⅡ</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Territorial and Maritime Dispute (Nicaragua v. Colombia), Judgment, 2012 I.C.J. Rep.624</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ⅩⅡ</w:t>
            </w:r>
            <w:proofErr w:type="spellEnd"/>
            <w:r w:rsidR="007613E2" w:rsidRPr="007613E2">
              <w:rPr>
                <w:rFonts w:ascii="Times New Roman" w:eastAsia="宋体" w:hAnsi="Times New Roman"/>
              </w:rPr>
              <w:t>,</w:t>
            </w:r>
            <w:r w:rsidR="00AB1CFB">
              <w:rPr>
                <w:rFonts w:ascii="Times New Roman" w:eastAsia="宋体" w:hAnsi="Times New Roman"/>
              </w:rPr>
              <w:t xml:space="preserve"> 22,</w:t>
            </w:r>
            <w:r w:rsidRPr="007613E2">
              <w:rPr>
                <w:rFonts w:ascii="Times New Roman" w:eastAsia="宋体" w:hAnsi="Times New Roman"/>
              </w:rPr>
              <w:t xml:space="preserve"> 2</w:t>
            </w:r>
            <w:r w:rsidR="005E63CF">
              <w:rPr>
                <w:rFonts w:ascii="Times New Roman" w:eastAsia="宋体" w:hAnsi="Times New Roman"/>
              </w:rPr>
              <w:t>3</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B7139C" w:rsidRPr="00B7139C" w:rsidRDefault="00B7139C" w:rsidP="00567ACC">
            <w:pPr>
              <w:spacing w:line="360" w:lineRule="auto"/>
              <w:ind w:firstLineChars="0" w:firstLine="0"/>
              <w:contextualSpacing/>
              <w:mirrorIndents/>
              <w:textAlignment w:val="center"/>
              <w:rPr>
                <w:rFonts w:ascii="Times New Roman" w:eastAsia="宋体" w:hAnsi="Times New Roman"/>
              </w:rPr>
            </w:pPr>
            <w:r w:rsidRPr="00B7139C">
              <w:rPr>
                <w:rFonts w:ascii="Times New Roman" w:hAnsi="Times New Roman"/>
                <w:color w:val="000000" w:themeColor="text1"/>
              </w:rPr>
              <w:t>The case between California and General Motors Corp (People of State of California v. General Motors Corp et al.), Judgement, 2007 WL</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7613E2" w:rsidRDefault="00567ACC"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7613E2" w:rsidRPr="007613E2">
              <w:rPr>
                <w:rFonts w:ascii="Times New Roman" w:eastAsia="宋体" w:hAnsi="Times New Roman"/>
              </w:rPr>
              <w:t>Ⅴ</w:t>
            </w:r>
            <w:proofErr w:type="spellEnd"/>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United States Diplomatic and Consular Staff in Tehran (United States of America v. Iran), Judgment, 1980 I.C.J. Rep.3</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2</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Certain Activities Carried Out by Nicaragua in the Border Area (Costa Rica v. Nicaragua) and Construction of a Road in Costa Rica Along the San Juan River, Separate Opinion of Judge Bhandari, 2015 I.C.J. Rep.790</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1</w:t>
            </w:r>
            <w:r w:rsidR="00AB1CFB">
              <w:rPr>
                <w:rFonts w:ascii="Times New Roman" w:eastAsia="宋体" w:hAnsi="Times New Roman"/>
              </w:rPr>
              <w:t>4</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Certain Activities Carried Out by Nicaragua in the Border Area (Costa Rica v. Nicaragua) and Construction of a Road in Costa Rica Along the San Juan River, Judgment, 2015 I.C.J. Rep.665</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14</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Style w:val="font21"/>
                <w:rFonts w:eastAsia="宋体"/>
                <w:lang w:bidi="ar"/>
              </w:rPr>
              <w:t>Pulp Mills on the River Uruguay (</w:t>
            </w:r>
            <w:r w:rsidRPr="00A90ABC">
              <w:rPr>
                <w:rStyle w:val="font31"/>
                <w:rFonts w:eastAsia="宋体"/>
                <w:i w:val="0"/>
                <w:lang w:bidi="ar"/>
              </w:rPr>
              <w:t>Argentina v. Uruguay</w:t>
            </w:r>
            <w:r w:rsidRPr="00171261">
              <w:rPr>
                <w:rStyle w:val="font21"/>
                <w:rFonts w:eastAsia="宋体"/>
                <w:lang w:bidi="ar"/>
              </w:rPr>
              <w:t>), Judgment, 2010 I.C.J. Rep.14</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1</w:t>
            </w:r>
            <w:r w:rsidR="00AB1CFB">
              <w:rPr>
                <w:rFonts w:ascii="Times New Roman" w:eastAsia="宋体" w:hAnsi="Times New Roman"/>
              </w:rPr>
              <w:t>5</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Continental Shelf (Tunisia v. Libyan Arab Jamahiriya), Judgment, 1982 I.C.J. Rep.18</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2</w:t>
            </w:r>
            <w:r w:rsidR="002101D1">
              <w:rPr>
                <w:rFonts w:ascii="Times New Roman" w:eastAsia="宋体" w:hAnsi="Times New Roman"/>
              </w:rPr>
              <w:t>2</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Maritime Delimitation in the Black Sea (Romania v. Ukraine), Judgment, 2009 I.C.J. Rep.61</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2</w:t>
            </w:r>
            <w:r w:rsidR="00AB1CFB">
              <w:rPr>
                <w:rFonts w:ascii="Times New Roman" w:eastAsia="宋体" w:hAnsi="Times New Roman"/>
              </w:rPr>
              <w:t>3</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lastRenderedPageBreak/>
              <w:t>Territorial and Maritime Dispute between Nicaragua and Honduras in the Caribbean Sea (Nicaragua v. Honduras), Judgment, 2007 I.C.J. Rep.659</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2</w:t>
            </w:r>
            <w:r w:rsidR="002101D1">
              <w:rPr>
                <w:rFonts w:ascii="Times New Roman" w:eastAsia="宋体" w:hAnsi="Times New Roman"/>
              </w:rPr>
              <w:t>3</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M/V “SAIGA” (No. 2) (Saint Vincent and the Grenadines v. Guinea), Separate Opinion of Judge Zhao, 1999 ITLOS Rep.113</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765A83"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Pr>
                <w:rFonts w:ascii="Times New Roman" w:eastAsia="宋体" w:hAnsi="Times New Roman"/>
              </w:rPr>
              <w:t>0</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The Oscar Chinn Case (Britain v. Belgium), Judgment, 1934 P.C.I.J., Ser. A/B, No.63</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765A83"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Pr>
                <w:rFonts w:ascii="Times New Roman" w:eastAsia="宋体" w:hAnsi="Times New Roman"/>
              </w:rPr>
              <w:t>0</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The “</w:t>
            </w:r>
            <w:proofErr w:type="spellStart"/>
            <w:r w:rsidRPr="00171261">
              <w:rPr>
                <w:rFonts w:ascii="Times New Roman" w:eastAsia="宋体" w:hAnsi="Times New Roman"/>
                <w:color w:val="000000"/>
                <w:kern w:val="0"/>
                <w:szCs w:val="22"/>
                <w:lang w:bidi="ar"/>
              </w:rPr>
              <w:t>Enrica</w:t>
            </w:r>
            <w:proofErr w:type="spellEnd"/>
            <w:r w:rsidRPr="00171261">
              <w:rPr>
                <w:rFonts w:ascii="Times New Roman" w:eastAsia="宋体" w:hAnsi="Times New Roman"/>
                <w:color w:val="000000"/>
                <w:kern w:val="0"/>
                <w:szCs w:val="22"/>
                <w:lang w:bidi="ar"/>
              </w:rPr>
              <w:t xml:space="preserve"> Lexie” Incident (Italy v. India), Award, 2020 P.C.A.</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765A83"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Pr>
                <w:rFonts w:ascii="Times New Roman" w:eastAsia="宋体" w:hAnsi="Times New Roman"/>
              </w:rPr>
              <w:t>0</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M/V “Norstar” (Panama v. Italy), Judgment, 2019 ITLOS Rep.10</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E63CF"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Pr>
                <w:rFonts w:ascii="Times New Roman" w:eastAsia="宋体" w:hAnsi="Times New Roman"/>
              </w:rPr>
              <w:t>0</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Fisheries Jurisdiction case (UK v. Iceland), Judgment, 1974 I.C.J. Rep.55</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3</w:t>
            </w:r>
            <w:r w:rsidR="005E63CF">
              <w:rPr>
                <w:rFonts w:ascii="Times New Roman" w:eastAsia="宋体" w:hAnsi="Times New Roman"/>
              </w:rPr>
              <w:t>1</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ITLOS Seabed Disputes Chamber, Responsibilities and Obligations of States Sponsoring Persons and Entities with Respect to Activities in the Area, Advisory Opinion of 1 February 2011,</w:t>
            </w:r>
            <w:r w:rsidR="00962280">
              <w:rPr>
                <w:rFonts w:ascii="Times New Roman" w:eastAsia="宋体" w:hAnsi="Times New Roman"/>
                <w:color w:val="000000"/>
                <w:kern w:val="0"/>
                <w:szCs w:val="22"/>
                <w:lang w:bidi="ar"/>
              </w:rPr>
              <w:t xml:space="preserve"> </w:t>
            </w:r>
            <w:r w:rsidRPr="00171261">
              <w:rPr>
                <w:rFonts w:ascii="Times New Roman" w:eastAsia="宋体" w:hAnsi="Times New Roman"/>
                <w:color w:val="000000"/>
                <w:kern w:val="0"/>
                <w:szCs w:val="22"/>
                <w:lang w:bidi="ar"/>
              </w:rPr>
              <w:t>ITLOS Rep.10</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3</w:t>
            </w:r>
            <w:r w:rsidR="00765A83">
              <w:rPr>
                <w:rFonts w:ascii="Times New Roman" w:eastAsia="宋体" w:hAnsi="Times New Roman"/>
              </w:rPr>
              <w:t>8</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Military and Paramilitary Activities in and against Nicaragua (Nicaragua v. United States of America),</w:t>
            </w:r>
            <w:r w:rsidR="00962280">
              <w:rPr>
                <w:rFonts w:ascii="Times New Roman" w:eastAsia="宋体" w:hAnsi="Times New Roman"/>
                <w:color w:val="000000"/>
                <w:kern w:val="0"/>
                <w:szCs w:val="22"/>
                <w:lang w:bidi="ar"/>
              </w:rPr>
              <w:t xml:space="preserve"> </w:t>
            </w:r>
            <w:r w:rsidRPr="00171261">
              <w:rPr>
                <w:rFonts w:ascii="Times New Roman" w:eastAsia="宋体" w:hAnsi="Times New Roman"/>
                <w:color w:val="000000"/>
                <w:kern w:val="0"/>
                <w:szCs w:val="22"/>
                <w:lang w:bidi="ar"/>
              </w:rPr>
              <w:t>Judgment, 1986 I.C.J. Rep.</w:t>
            </w:r>
            <w:r w:rsidR="00962280">
              <w:rPr>
                <w:rFonts w:ascii="Times New Roman" w:eastAsia="宋体" w:hAnsi="Times New Roman"/>
                <w:color w:val="000000"/>
                <w:kern w:val="0"/>
                <w:szCs w:val="22"/>
                <w:lang w:bidi="ar"/>
              </w:rPr>
              <w:t>14</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2101D1"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Pr>
                <w:rFonts w:ascii="Times New Roman" w:eastAsia="宋体" w:hAnsi="Times New Roman"/>
              </w:rPr>
              <w:t>9</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S.S. “Lotus” (France v. Turkey), Judgment, 1927 P.C.I.J., Ser.</w:t>
            </w:r>
            <w:r w:rsidR="009F7123">
              <w:rPr>
                <w:rFonts w:ascii="Times New Roman" w:eastAsia="宋体" w:hAnsi="Times New Roman"/>
                <w:color w:val="000000"/>
                <w:kern w:val="0"/>
                <w:szCs w:val="22"/>
                <w:lang w:bidi="ar"/>
              </w:rPr>
              <w:t xml:space="preserve"> </w:t>
            </w:r>
            <w:r w:rsidRPr="00171261">
              <w:rPr>
                <w:rFonts w:ascii="Times New Roman" w:eastAsia="宋体" w:hAnsi="Times New Roman"/>
                <w:color w:val="000000"/>
                <w:kern w:val="0"/>
                <w:szCs w:val="22"/>
                <w:lang w:bidi="ar"/>
              </w:rPr>
              <w:t>A, No.10</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4</w:t>
            </w:r>
            <w:r w:rsidR="00765A83">
              <w:rPr>
                <w:rFonts w:ascii="Times New Roman" w:eastAsia="宋体" w:hAnsi="Times New Roman"/>
              </w:rPr>
              <w:t>1</w:t>
            </w:r>
          </w:p>
        </w:tc>
      </w:tr>
      <w:tr w:rsidR="00567ACC"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567ACC">
            <w:pPr>
              <w:spacing w:line="360" w:lineRule="auto"/>
              <w:ind w:firstLineChars="0" w:firstLine="0"/>
              <w:contextualSpacing/>
              <w:mirrorIndents/>
              <w:textAlignment w:val="center"/>
              <w:rPr>
                <w:rFonts w:ascii="Times New Roman" w:eastAsia="宋体" w:hAnsi="Times New Roman"/>
              </w:rPr>
            </w:pPr>
            <w:proofErr w:type="spellStart"/>
            <w:r w:rsidRPr="00171261">
              <w:rPr>
                <w:rFonts w:ascii="Times New Roman" w:eastAsia="宋体" w:hAnsi="Times New Roman"/>
                <w:color w:val="000000"/>
                <w:kern w:val="0"/>
                <w:szCs w:val="22"/>
                <w:lang w:bidi="ar"/>
              </w:rPr>
              <w:t>Gabˇcíkovo-Nagymaros</w:t>
            </w:r>
            <w:proofErr w:type="spellEnd"/>
            <w:r w:rsidRPr="00171261">
              <w:rPr>
                <w:rFonts w:ascii="Times New Roman" w:eastAsia="宋体" w:hAnsi="Times New Roman"/>
                <w:color w:val="000000"/>
                <w:kern w:val="0"/>
                <w:szCs w:val="22"/>
                <w:lang w:bidi="ar"/>
              </w:rPr>
              <w:t xml:space="preserve"> Project (Hungary v. Slovakia), Judgment, 1997 I.C.J. Rep.7</w:t>
            </w:r>
          </w:p>
        </w:tc>
        <w:tc>
          <w:tcPr>
            <w:tcW w:w="1851" w:type="dxa"/>
            <w:tcBorders>
              <w:top w:val="single" w:sz="4" w:space="0" w:color="auto"/>
              <w:left w:val="single" w:sz="4" w:space="0" w:color="auto"/>
              <w:bottom w:val="single" w:sz="4" w:space="0" w:color="auto"/>
              <w:right w:val="single" w:sz="4" w:space="0" w:color="auto"/>
            </w:tcBorders>
            <w:vAlign w:val="center"/>
          </w:tcPr>
          <w:p w:rsidR="00567ACC" w:rsidRPr="00171261" w:rsidRDefault="00567ACC" w:rsidP="00891022">
            <w:pPr>
              <w:spacing w:line="240" w:lineRule="auto"/>
              <w:ind w:firstLineChars="0" w:firstLine="0"/>
              <w:contextualSpacing/>
              <w:mirrorIndents/>
              <w:jc w:val="center"/>
              <w:rPr>
                <w:rFonts w:ascii="Times New Roman" w:eastAsia="宋体" w:hAnsi="Times New Roman"/>
              </w:rPr>
            </w:pPr>
            <w:r w:rsidRPr="00171261">
              <w:rPr>
                <w:rFonts w:ascii="Times New Roman" w:eastAsia="宋体" w:hAnsi="Times New Roman"/>
              </w:rPr>
              <w:t>4</w:t>
            </w:r>
            <w:r w:rsidR="002101D1">
              <w:rPr>
                <w:rFonts w:ascii="Times New Roman" w:eastAsia="宋体" w:hAnsi="Times New Roman"/>
              </w:rPr>
              <w:t>2</w:t>
            </w:r>
          </w:p>
        </w:tc>
      </w:tr>
    </w:tbl>
    <w:p w:rsidR="00DA3463" w:rsidRPr="00171261" w:rsidRDefault="00B515F5" w:rsidP="005A62C4">
      <w:pPr>
        <w:spacing w:line="360" w:lineRule="auto"/>
        <w:ind w:firstLineChars="0" w:firstLine="0"/>
        <w:contextualSpacing/>
        <w:mirrorIndents/>
        <w:rPr>
          <w:rFonts w:eastAsia="宋体"/>
        </w:rPr>
      </w:pPr>
      <w:r w:rsidRPr="00171261">
        <w:rPr>
          <w:rFonts w:eastAsia="宋体"/>
        </w:rPr>
        <w:t xml:space="preserve"> </w:t>
      </w:r>
    </w:p>
    <w:tbl>
      <w:tblPr>
        <w:tblStyle w:val="af2"/>
        <w:tblW w:w="8926" w:type="dxa"/>
        <w:jc w:val="center"/>
        <w:tblLook w:val="04A0" w:firstRow="1" w:lastRow="0" w:firstColumn="1" w:lastColumn="0" w:noHBand="0" w:noVBand="1"/>
      </w:tblPr>
      <w:tblGrid>
        <w:gridCol w:w="7075"/>
        <w:gridCol w:w="1851"/>
      </w:tblGrid>
      <w:tr w:rsidR="00DA3463" w:rsidRPr="00171261" w:rsidTr="00E27401">
        <w:trPr>
          <w:jc w:val="center"/>
        </w:trPr>
        <w:tc>
          <w:tcPr>
            <w:tcW w:w="8926" w:type="dxa"/>
            <w:gridSpan w:val="2"/>
            <w:tcBorders>
              <w:top w:val="single" w:sz="4" w:space="0" w:color="auto"/>
              <w:left w:val="single" w:sz="4" w:space="0" w:color="auto"/>
              <w:bottom w:val="single" w:sz="4" w:space="0" w:color="auto"/>
              <w:right w:val="single" w:sz="4" w:space="0" w:color="auto"/>
            </w:tcBorders>
            <w:vAlign w:val="center"/>
          </w:tcPr>
          <w:p w:rsidR="00DA3463" w:rsidRPr="00171261" w:rsidRDefault="00B515F5" w:rsidP="00E27401">
            <w:pPr>
              <w:spacing w:line="240" w:lineRule="auto"/>
              <w:ind w:firstLineChars="0" w:firstLine="0"/>
              <w:mirrorIndents/>
              <w:jc w:val="center"/>
              <w:rPr>
                <w:rFonts w:ascii="Times New Roman" w:eastAsia="宋体" w:hAnsi="Times New Roman"/>
                <w:b/>
                <w:bCs/>
              </w:rPr>
            </w:pPr>
            <w:r w:rsidRPr="00171261">
              <w:rPr>
                <w:rFonts w:ascii="Times New Roman" w:eastAsia="宋体" w:hAnsi="Times New Roman"/>
                <w:b/>
                <w:bCs/>
              </w:rPr>
              <w:t>BOOKS</w:t>
            </w:r>
          </w:p>
        </w:tc>
      </w:tr>
      <w:tr w:rsidR="00DA3463"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171261" w:rsidRDefault="00B515F5" w:rsidP="004B37A7">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szCs w:val="22"/>
                <w:lang w:bidi="ar"/>
              </w:rPr>
              <w:t xml:space="preserve">Daniel </w:t>
            </w:r>
            <w:proofErr w:type="spellStart"/>
            <w:r w:rsidRPr="00171261">
              <w:rPr>
                <w:rFonts w:ascii="Times New Roman" w:eastAsia="宋体" w:hAnsi="Times New Roman"/>
                <w:color w:val="000000"/>
                <w:kern w:val="0"/>
                <w:szCs w:val="22"/>
                <w:lang w:bidi="ar"/>
              </w:rPr>
              <w:t>Bodansky</w:t>
            </w:r>
            <w:proofErr w:type="spellEnd"/>
            <w:r w:rsidR="00962280">
              <w:rPr>
                <w:rFonts w:ascii="Times New Roman" w:eastAsia="宋体" w:hAnsi="Times New Roman"/>
                <w:color w:val="000000"/>
                <w:kern w:val="0"/>
                <w:szCs w:val="22"/>
                <w:lang w:bidi="ar"/>
              </w:rPr>
              <w:t>,</w:t>
            </w:r>
            <w:r w:rsidRPr="00171261">
              <w:rPr>
                <w:rFonts w:ascii="Times New Roman" w:eastAsia="宋体" w:hAnsi="Times New Roman"/>
                <w:color w:val="000000"/>
                <w:kern w:val="0"/>
                <w:szCs w:val="22"/>
                <w:lang w:bidi="ar"/>
              </w:rPr>
              <w:t xml:space="preserve"> </w:t>
            </w:r>
            <w:r w:rsidRPr="00171261">
              <w:rPr>
                <w:rFonts w:ascii="Times New Roman" w:eastAsia="宋体" w:hAnsi="Times New Roman"/>
                <w:color w:val="000000"/>
                <w:kern w:val="0"/>
                <w:lang w:bidi="ar"/>
              </w:rPr>
              <w:t>The United Nations Framework Convention on Climate Change: A Commentary (1993)</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692553"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Ⅴ</w:t>
            </w:r>
            <w:proofErr w:type="spellEnd"/>
            <w:r w:rsidRPr="007613E2">
              <w:rPr>
                <w:rFonts w:ascii="Times New Roman" w:eastAsia="宋体" w:hAnsi="Times New Roman"/>
              </w:rPr>
              <w:t xml:space="preserve">, </w:t>
            </w:r>
            <w:proofErr w:type="spellStart"/>
            <w:r w:rsidR="004E3ED0" w:rsidRPr="007613E2">
              <w:rPr>
                <w:rFonts w:ascii="Times New Roman" w:eastAsia="宋体" w:hAnsi="Times New Roman"/>
              </w:rPr>
              <w:t>ⅩⅩ</w:t>
            </w:r>
            <w:r w:rsidR="007613E2" w:rsidRPr="007613E2">
              <w:rPr>
                <w:rFonts w:ascii="Times New Roman" w:eastAsia="宋体" w:hAnsi="Times New Roman"/>
              </w:rPr>
              <w:t>Ⅴ</w:t>
            </w:r>
            <w:proofErr w:type="spellEnd"/>
          </w:p>
        </w:tc>
      </w:tr>
      <w:tr w:rsidR="00DA3463"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171261" w:rsidRDefault="00B515F5" w:rsidP="004B37A7">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David Anderson, Modern Law of the Sea: Selected Essays (2008)</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2101D1" w:rsidRDefault="00E364C6" w:rsidP="00891022">
            <w:pPr>
              <w:spacing w:line="240" w:lineRule="auto"/>
              <w:ind w:firstLineChars="0" w:firstLine="0"/>
              <w:contextualSpacing/>
              <w:mirrorIndents/>
              <w:jc w:val="center"/>
              <w:rPr>
                <w:rFonts w:ascii="Times New Roman" w:eastAsia="宋体" w:hAnsi="Times New Roman"/>
              </w:rPr>
            </w:pPr>
            <w:proofErr w:type="spellStart"/>
            <w:r w:rsidRPr="002101D1">
              <w:rPr>
                <w:rFonts w:ascii="Times New Roman" w:eastAsia="宋体" w:hAnsi="Times New Roman"/>
              </w:rPr>
              <w:t>Ⅹ</w:t>
            </w:r>
            <w:r w:rsidR="002101D1" w:rsidRPr="002101D1">
              <w:rPr>
                <w:rFonts w:ascii="Times New Roman" w:eastAsia="宋体" w:hAnsi="Times New Roman"/>
              </w:rPr>
              <w:t>Ⅵ</w:t>
            </w:r>
            <w:proofErr w:type="spellEnd"/>
          </w:p>
        </w:tc>
      </w:tr>
      <w:tr w:rsidR="00DA3463"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171261" w:rsidRDefault="00B515F5" w:rsidP="004B37A7">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R.R. Churchill</w:t>
            </w:r>
            <w:r w:rsidR="00C42B36">
              <w:rPr>
                <w:rFonts w:ascii="Times New Roman" w:eastAsia="宋体" w:hAnsi="Times New Roman"/>
                <w:color w:val="000000"/>
                <w:kern w:val="0"/>
                <w:lang w:bidi="ar"/>
              </w:rPr>
              <w:t xml:space="preserve"> and </w:t>
            </w:r>
            <w:r w:rsidRPr="00171261">
              <w:rPr>
                <w:rFonts w:ascii="Times New Roman" w:eastAsia="宋体" w:hAnsi="Times New Roman"/>
                <w:color w:val="000000"/>
                <w:kern w:val="0"/>
                <w:lang w:bidi="ar"/>
              </w:rPr>
              <w:t>A.V. Lowe, Ed</w:t>
            </w:r>
            <w:r w:rsidR="00962280">
              <w:rPr>
                <w:rFonts w:ascii="Times New Roman" w:eastAsia="宋体" w:hAnsi="Times New Roman"/>
                <w:color w:val="000000"/>
                <w:kern w:val="0"/>
                <w:lang w:bidi="ar"/>
              </w:rPr>
              <w:t>s</w:t>
            </w:r>
            <w:r w:rsidRPr="00171261">
              <w:rPr>
                <w:rFonts w:ascii="Times New Roman" w:eastAsia="宋体" w:hAnsi="Times New Roman"/>
                <w:color w:val="000000"/>
                <w:kern w:val="0"/>
                <w:lang w:bidi="ar"/>
              </w:rPr>
              <w:t>., The Law of the Sea: Third edition (1999)</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315CF6"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Ⅶ</w:t>
            </w:r>
            <w:proofErr w:type="spellEnd"/>
          </w:p>
        </w:tc>
      </w:tr>
      <w:tr w:rsidR="00DA3463" w:rsidRPr="00171261">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171261" w:rsidRDefault="00B515F5" w:rsidP="004B37A7">
            <w:pPr>
              <w:spacing w:line="360" w:lineRule="auto"/>
              <w:ind w:firstLineChars="0" w:firstLine="0"/>
              <w:contextualSpacing/>
              <w:mirrorIndents/>
              <w:textAlignment w:val="center"/>
              <w:rPr>
                <w:rFonts w:ascii="Times New Roman" w:eastAsia="宋体" w:hAnsi="Times New Roman"/>
              </w:rPr>
            </w:pPr>
            <w:r w:rsidRPr="00171261">
              <w:rPr>
                <w:rFonts w:ascii="Times New Roman" w:eastAsia="宋体" w:hAnsi="Times New Roman"/>
                <w:color w:val="000000"/>
                <w:kern w:val="0"/>
                <w:lang w:bidi="ar"/>
              </w:rPr>
              <w:t xml:space="preserve">Alexander </w:t>
            </w:r>
            <w:proofErr w:type="spellStart"/>
            <w:r w:rsidRPr="00171261">
              <w:rPr>
                <w:rFonts w:ascii="Times New Roman" w:eastAsia="宋体" w:hAnsi="Times New Roman"/>
                <w:color w:val="000000"/>
                <w:kern w:val="0"/>
                <w:lang w:bidi="ar"/>
              </w:rPr>
              <w:t>Proelss</w:t>
            </w:r>
            <w:proofErr w:type="spellEnd"/>
            <w:r w:rsidRPr="00171261">
              <w:rPr>
                <w:rFonts w:ascii="Times New Roman" w:eastAsia="宋体" w:hAnsi="Times New Roman"/>
                <w:color w:val="000000"/>
                <w:kern w:val="0"/>
                <w:lang w:bidi="ar"/>
              </w:rPr>
              <w:t>, Ed., United Nations Convention on the Law of the Sea: A Commentary (2017)</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C14904"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Ⅷ</w:t>
            </w:r>
            <w:proofErr w:type="spellEnd"/>
            <w:r w:rsidR="00171261" w:rsidRPr="007613E2">
              <w:rPr>
                <w:rFonts w:ascii="Times New Roman" w:eastAsia="宋体" w:hAnsi="Times New Roman"/>
              </w:rPr>
              <w:t xml:space="preserve">, </w:t>
            </w:r>
            <w:proofErr w:type="spellStart"/>
            <w:r w:rsidR="00171261" w:rsidRPr="007613E2">
              <w:rPr>
                <w:rFonts w:ascii="Times New Roman" w:eastAsia="宋体" w:hAnsi="Times New Roman"/>
              </w:rPr>
              <w:t>Ⅹ</w:t>
            </w:r>
            <w:r w:rsidR="007613E2" w:rsidRPr="007613E2">
              <w:rPr>
                <w:rFonts w:ascii="Times New Roman" w:eastAsia="宋体" w:hAnsi="Times New Roman"/>
              </w:rPr>
              <w:t>ⅩⅠ</w:t>
            </w:r>
            <w:proofErr w:type="spellEnd"/>
            <w:r w:rsidR="00171261" w:rsidRPr="007613E2">
              <w:rPr>
                <w:rFonts w:ascii="Times New Roman" w:eastAsia="宋体" w:hAnsi="Times New Roman"/>
              </w:rPr>
              <w:t xml:space="preserve">, 10, </w:t>
            </w:r>
            <w:r w:rsidR="00A9604B">
              <w:rPr>
                <w:rFonts w:ascii="Times New Roman" w:eastAsia="宋体" w:hAnsi="Times New Roman"/>
              </w:rPr>
              <w:t>1</w:t>
            </w:r>
            <w:r w:rsidR="00561261">
              <w:rPr>
                <w:rFonts w:ascii="Times New Roman" w:eastAsia="宋体" w:hAnsi="Times New Roman"/>
              </w:rPr>
              <w:t>1</w:t>
            </w:r>
            <w:r w:rsidR="00934042">
              <w:rPr>
                <w:rFonts w:ascii="Times New Roman" w:eastAsia="宋体" w:hAnsi="Times New Roman" w:hint="eastAsia"/>
              </w:rPr>
              <w:t>,</w:t>
            </w:r>
            <w:r w:rsidR="00171261" w:rsidRPr="007613E2">
              <w:rPr>
                <w:rFonts w:ascii="Times New Roman" w:eastAsia="宋体" w:hAnsi="Times New Roman"/>
              </w:rPr>
              <w:t xml:space="preserve"> </w:t>
            </w:r>
            <w:r w:rsidR="00561261">
              <w:rPr>
                <w:rFonts w:ascii="Times New Roman" w:eastAsia="宋体" w:hAnsi="Times New Roman"/>
              </w:rPr>
              <w:t xml:space="preserve">17, </w:t>
            </w:r>
            <w:r w:rsidR="00171261" w:rsidRPr="007613E2">
              <w:rPr>
                <w:rFonts w:ascii="Times New Roman" w:eastAsia="宋体" w:hAnsi="Times New Roman"/>
              </w:rPr>
              <w:t>18, 2</w:t>
            </w:r>
            <w:r w:rsidR="00561261">
              <w:rPr>
                <w:rFonts w:ascii="Times New Roman" w:eastAsia="宋体" w:hAnsi="Times New Roman"/>
              </w:rPr>
              <w:t>0</w:t>
            </w:r>
            <w:r w:rsidR="00171261" w:rsidRPr="007613E2">
              <w:rPr>
                <w:rFonts w:ascii="Times New Roman" w:eastAsia="宋体" w:hAnsi="Times New Roman"/>
              </w:rPr>
              <w:t>, 2</w:t>
            </w:r>
            <w:r w:rsidR="00765A83">
              <w:rPr>
                <w:rFonts w:ascii="Times New Roman" w:eastAsia="宋体" w:hAnsi="Times New Roman"/>
              </w:rPr>
              <w:t>5</w:t>
            </w:r>
            <w:r w:rsidR="00561261">
              <w:rPr>
                <w:rFonts w:ascii="Times New Roman" w:eastAsia="宋体" w:hAnsi="Times New Roman"/>
              </w:rPr>
              <w:t>, 26</w:t>
            </w:r>
            <w:r w:rsidR="00171261" w:rsidRPr="007613E2">
              <w:rPr>
                <w:rFonts w:ascii="Times New Roman" w:eastAsia="宋体" w:hAnsi="Times New Roman"/>
              </w:rPr>
              <w:t>, 2</w:t>
            </w:r>
            <w:r w:rsidR="00336DA4">
              <w:rPr>
                <w:rFonts w:ascii="Times New Roman" w:eastAsia="宋体" w:hAnsi="Times New Roman"/>
              </w:rPr>
              <w:t>7</w:t>
            </w:r>
            <w:r w:rsidR="00171261" w:rsidRPr="007613E2">
              <w:rPr>
                <w:rFonts w:ascii="Times New Roman" w:eastAsia="宋体" w:hAnsi="Times New Roman"/>
              </w:rPr>
              <w:t xml:space="preserve">, </w:t>
            </w:r>
            <w:r w:rsidR="00336DA4">
              <w:rPr>
                <w:rFonts w:ascii="Times New Roman" w:eastAsia="宋体" w:hAnsi="Times New Roman"/>
              </w:rPr>
              <w:t>28,</w:t>
            </w:r>
            <w:r w:rsidR="00171261" w:rsidRPr="007613E2">
              <w:rPr>
                <w:rFonts w:ascii="Times New Roman" w:eastAsia="宋体" w:hAnsi="Times New Roman"/>
              </w:rPr>
              <w:t xml:space="preserve"> 3</w:t>
            </w:r>
            <w:r w:rsidR="00561261">
              <w:rPr>
                <w:rFonts w:ascii="Times New Roman" w:eastAsia="宋体" w:hAnsi="Times New Roman"/>
              </w:rPr>
              <w:t>0</w:t>
            </w:r>
            <w:r w:rsidR="00A90ABC">
              <w:rPr>
                <w:rFonts w:ascii="Times New Roman" w:eastAsia="宋体" w:hAnsi="Times New Roman"/>
              </w:rPr>
              <w:t>,</w:t>
            </w:r>
            <w:r w:rsidR="00171261" w:rsidRPr="007613E2">
              <w:rPr>
                <w:rFonts w:ascii="Times New Roman" w:eastAsia="宋体" w:hAnsi="Times New Roman"/>
              </w:rPr>
              <w:t xml:space="preserve"> 3</w:t>
            </w:r>
            <w:r w:rsidR="00765A83">
              <w:rPr>
                <w:rFonts w:ascii="Times New Roman" w:eastAsia="宋体" w:hAnsi="Times New Roman"/>
              </w:rPr>
              <w:t>1</w:t>
            </w:r>
            <w:r w:rsidR="00171261" w:rsidRPr="007613E2">
              <w:rPr>
                <w:rFonts w:ascii="Times New Roman" w:eastAsia="宋体" w:hAnsi="Times New Roman"/>
              </w:rPr>
              <w:t xml:space="preserve">, </w:t>
            </w:r>
            <w:r w:rsidR="00561261">
              <w:rPr>
                <w:rFonts w:ascii="Times New Roman" w:eastAsia="宋体" w:hAnsi="Times New Roman"/>
              </w:rPr>
              <w:t xml:space="preserve">33, </w:t>
            </w:r>
            <w:r w:rsidR="00171261" w:rsidRPr="007613E2">
              <w:rPr>
                <w:rFonts w:ascii="Times New Roman" w:eastAsia="宋体" w:hAnsi="Times New Roman"/>
              </w:rPr>
              <w:t xml:space="preserve">34, 35, </w:t>
            </w:r>
            <w:r w:rsidR="00336DA4">
              <w:rPr>
                <w:rFonts w:ascii="Times New Roman" w:eastAsia="宋体" w:hAnsi="Times New Roman"/>
              </w:rPr>
              <w:t>37</w:t>
            </w:r>
            <w:r w:rsidR="00765A83">
              <w:rPr>
                <w:rFonts w:ascii="Times New Roman" w:eastAsia="宋体" w:hAnsi="Times New Roman"/>
              </w:rPr>
              <w:t>, 38</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Miguel Garcia</w:t>
            </w:r>
            <w:r w:rsidR="00F26FA9">
              <w:rPr>
                <w:rFonts w:ascii="Times New Roman" w:eastAsia="宋体" w:hAnsi="Times New Roman"/>
                <w:color w:val="000000"/>
                <w:kern w:val="0"/>
                <w:lang w:bidi="ar"/>
              </w:rPr>
              <w:t xml:space="preserve"> and </w:t>
            </w:r>
            <w:r w:rsidRPr="00C02CDA">
              <w:rPr>
                <w:rFonts w:ascii="Times New Roman" w:eastAsia="宋体" w:hAnsi="Times New Roman"/>
                <w:color w:val="000000"/>
                <w:kern w:val="0"/>
                <w:lang w:bidi="ar"/>
              </w:rPr>
              <w:t xml:space="preserve">Garcia </w:t>
            </w:r>
            <w:proofErr w:type="spellStart"/>
            <w:r w:rsidRPr="00C02CDA">
              <w:rPr>
                <w:rFonts w:ascii="Times New Roman" w:eastAsia="宋体" w:hAnsi="Times New Roman"/>
                <w:color w:val="000000"/>
                <w:kern w:val="0"/>
                <w:lang w:bidi="ar"/>
              </w:rPr>
              <w:t>Revillo</w:t>
            </w:r>
            <w:proofErr w:type="spellEnd"/>
            <w:r w:rsidRPr="00C02CDA">
              <w:rPr>
                <w:rFonts w:ascii="Times New Roman" w:eastAsia="宋体" w:hAnsi="Times New Roman"/>
                <w:color w:val="000000"/>
                <w:kern w:val="0"/>
                <w:lang w:bidi="ar"/>
              </w:rPr>
              <w:t>, The Contentious and Advisory Jurisdiction of the International Tribunal for the Law of the Sea (2015)</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316023"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ⅩⅡ</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A90ABC" w:rsidP="004B37A7">
            <w:pPr>
              <w:spacing w:line="360" w:lineRule="auto"/>
              <w:ind w:firstLineChars="0" w:firstLine="0"/>
              <w:contextualSpacing/>
              <w:mirrorIndents/>
              <w:textAlignment w:val="center"/>
              <w:rPr>
                <w:rFonts w:ascii="Times New Roman" w:eastAsia="宋体" w:hAnsi="Times New Roman"/>
              </w:rPr>
            </w:pPr>
            <w:r w:rsidRPr="00A90ABC">
              <w:rPr>
                <w:rFonts w:ascii="Times New Roman" w:eastAsia="宋体" w:hAnsi="Times New Roman"/>
                <w:color w:val="000000"/>
                <w:kern w:val="0"/>
                <w:lang w:bidi="ar"/>
              </w:rPr>
              <w:t>Donald Rothwell et al., Eds., The Oxford Handbook of the Law of the Sea (2015)</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C93615"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ⅩⅡ</w:t>
            </w:r>
            <w:proofErr w:type="spellEnd"/>
            <w:r w:rsidR="00A90ABC">
              <w:rPr>
                <w:rFonts w:ascii="Times New Roman" w:eastAsia="宋体" w:hAnsi="Times New Roman"/>
              </w:rPr>
              <w:t>, 2</w:t>
            </w:r>
            <w:r w:rsidR="00F33123">
              <w:rPr>
                <w:rFonts w:ascii="Times New Roman" w:eastAsia="宋体" w:hAnsi="Times New Roman"/>
              </w:rPr>
              <w:t>5</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lastRenderedPageBreak/>
              <w:t>Chinese Society of International Law, Critique of the South China Sea Arbitration Award (2018)</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C93615"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7613E2" w:rsidRPr="007613E2">
              <w:rPr>
                <w:rFonts w:ascii="Times New Roman" w:eastAsia="宋体" w:hAnsi="Times New Roman"/>
              </w:rPr>
              <w:t>Ⅲ</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 xml:space="preserve">Stefan </w:t>
            </w:r>
            <w:proofErr w:type="spellStart"/>
            <w:r w:rsidRPr="00C02CDA">
              <w:rPr>
                <w:rFonts w:ascii="Times New Roman" w:eastAsia="宋体" w:hAnsi="Times New Roman"/>
                <w:color w:val="000000"/>
                <w:kern w:val="0"/>
                <w:lang w:bidi="ar"/>
              </w:rPr>
              <w:t>Talmon</w:t>
            </w:r>
            <w:proofErr w:type="spellEnd"/>
            <w:r w:rsidRPr="00C02CDA">
              <w:rPr>
                <w:rFonts w:ascii="Times New Roman" w:eastAsia="宋体" w:hAnsi="Times New Roman"/>
                <w:color w:val="000000"/>
                <w:kern w:val="0"/>
                <w:lang w:bidi="ar"/>
              </w:rPr>
              <w:t xml:space="preserve"> et al., Eds., The South China Sea Arbitration: A Chinese Perspective (2014)</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C93615"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2E20FD" w:rsidRPr="002E20FD">
              <w:rPr>
                <w:rFonts w:ascii="Times New Roman" w:eastAsia="宋体" w:hAnsi="Times New Roman"/>
              </w:rPr>
              <w:t>Ⅲ</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CHENG B</w:t>
            </w:r>
            <w:r w:rsidR="00B7139C">
              <w:rPr>
                <w:rFonts w:ascii="Times New Roman" w:eastAsia="宋体" w:hAnsi="Times New Roman"/>
                <w:color w:val="000000"/>
                <w:kern w:val="0"/>
                <w:lang w:bidi="ar"/>
              </w:rPr>
              <w:t>,</w:t>
            </w:r>
            <w:r w:rsidRPr="00C02CDA">
              <w:rPr>
                <w:rFonts w:ascii="Times New Roman" w:eastAsia="宋体" w:hAnsi="Times New Roman"/>
                <w:color w:val="000000"/>
                <w:kern w:val="0"/>
                <w:lang w:bidi="ar"/>
              </w:rPr>
              <w:t xml:space="preserve"> General </w:t>
            </w:r>
            <w:r w:rsidR="00B7139C">
              <w:rPr>
                <w:rFonts w:ascii="Times New Roman" w:eastAsia="宋体" w:hAnsi="Times New Roman"/>
                <w:color w:val="000000"/>
                <w:kern w:val="0"/>
                <w:lang w:bidi="ar"/>
              </w:rPr>
              <w:t>P</w:t>
            </w:r>
            <w:r w:rsidRPr="00C02CDA">
              <w:rPr>
                <w:rFonts w:ascii="Times New Roman" w:eastAsia="宋体" w:hAnsi="Times New Roman"/>
                <w:color w:val="000000"/>
                <w:kern w:val="0"/>
                <w:lang w:bidi="ar"/>
              </w:rPr>
              <w:t xml:space="preserve">rinciples of </w:t>
            </w:r>
            <w:r w:rsidR="00B7139C">
              <w:rPr>
                <w:rFonts w:ascii="Times New Roman" w:eastAsia="宋体" w:hAnsi="Times New Roman"/>
                <w:color w:val="000000"/>
                <w:kern w:val="0"/>
                <w:lang w:bidi="ar"/>
              </w:rPr>
              <w:t>L</w:t>
            </w:r>
            <w:r w:rsidRPr="00C02CDA">
              <w:rPr>
                <w:rFonts w:ascii="Times New Roman" w:eastAsia="宋体" w:hAnsi="Times New Roman"/>
                <w:color w:val="000000"/>
                <w:kern w:val="0"/>
                <w:lang w:bidi="ar"/>
              </w:rPr>
              <w:t xml:space="preserve">aw as </w:t>
            </w:r>
            <w:r w:rsidR="00B7139C">
              <w:rPr>
                <w:rFonts w:ascii="Times New Roman" w:eastAsia="宋体" w:hAnsi="Times New Roman"/>
                <w:color w:val="000000"/>
                <w:kern w:val="0"/>
                <w:lang w:bidi="ar"/>
              </w:rPr>
              <w:t>A</w:t>
            </w:r>
            <w:r w:rsidRPr="00C02CDA">
              <w:rPr>
                <w:rFonts w:ascii="Times New Roman" w:eastAsia="宋体" w:hAnsi="Times New Roman"/>
                <w:color w:val="000000"/>
                <w:kern w:val="0"/>
                <w:lang w:bidi="ar"/>
              </w:rPr>
              <w:t xml:space="preserve">pplied by </w:t>
            </w:r>
            <w:r w:rsidR="00B7139C">
              <w:rPr>
                <w:rFonts w:ascii="Times New Roman" w:eastAsia="宋体" w:hAnsi="Times New Roman"/>
                <w:color w:val="000000"/>
                <w:kern w:val="0"/>
                <w:lang w:bidi="ar"/>
              </w:rPr>
              <w:t>I</w:t>
            </w:r>
            <w:r w:rsidRPr="00C02CDA">
              <w:rPr>
                <w:rFonts w:ascii="Times New Roman" w:eastAsia="宋体" w:hAnsi="Times New Roman"/>
                <w:color w:val="000000"/>
                <w:kern w:val="0"/>
                <w:lang w:bidi="ar"/>
              </w:rPr>
              <w:t xml:space="preserve">nternational </w:t>
            </w:r>
            <w:r w:rsidR="00B7139C">
              <w:rPr>
                <w:rFonts w:ascii="Times New Roman" w:eastAsia="宋体" w:hAnsi="Times New Roman"/>
                <w:color w:val="000000"/>
                <w:kern w:val="0"/>
                <w:lang w:bidi="ar"/>
              </w:rPr>
              <w:t>C</w:t>
            </w:r>
            <w:r w:rsidRPr="00C02CDA">
              <w:rPr>
                <w:rFonts w:ascii="Times New Roman" w:eastAsia="宋体" w:hAnsi="Times New Roman"/>
                <w:color w:val="000000"/>
                <w:kern w:val="0"/>
                <w:lang w:bidi="ar"/>
              </w:rPr>
              <w:t xml:space="preserve">ourts and </w:t>
            </w:r>
            <w:r w:rsidR="00B7139C">
              <w:rPr>
                <w:rFonts w:ascii="Times New Roman" w:eastAsia="宋体" w:hAnsi="Times New Roman"/>
                <w:color w:val="000000"/>
                <w:kern w:val="0"/>
                <w:lang w:bidi="ar"/>
              </w:rPr>
              <w:t>T</w:t>
            </w:r>
            <w:r w:rsidRPr="00C02CDA">
              <w:rPr>
                <w:rFonts w:ascii="Times New Roman" w:eastAsia="宋体" w:hAnsi="Times New Roman"/>
                <w:color w:val="000000"/>
                <w:kern w:val="0"/>
                <w:lang w:bidi="ar"/>
              </w:rPr>
              <w:t>ribunals (1987)</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C93615"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7613E2" w:rsidRPr="007613E2">
              <w:rPr>
                <w:rFonts w:ascii="Times New Roman" w:eastAsia="宋体" w:hAnsi="Times New Roman"/>
              </w:rPr>
              <w:t>Ⅳ</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Tieya</w:t>
            </w:r>
            <w:r w:rsidR="00CD3704" w:rsidRPr="00C02CDA">
              <w:rPr>
                <w:rFonts w:ascii="Times New Roman" w:eastAsia="宋体" w:hAnsi="Times New Roman"/>
                <w:color w:val="000000"/>
                <w:kern w:val="0"/>
                <w:lang w:bidi="ar"/>
              </w:rPr>
              <w:t xml:space="preserve"> Wang</w:t>
            </w:r>
            <w:r w:rsidR="00B7139C">
              <w:rPr>
                <w:rFonts w:ascii="Times New Roman" w:eastAsia="宋体" w:hAnsi="Times New Roman"/>
                <w:color w:val="000000"/>
                <w:kern w:val="0"/>
                <w:lang w:bidi="ar"/>
              </w:rPr>
              <w:t>,</w:t>
            </w:r>
            <w:r w:rsidRPr="00C02CDA">
              <w:rPr>
                <w:rFonts w:ascii="Times New Roman" w:eastAsia="宋体" w:hAnsi="Times New Roman"/>
                <w:color w:val="000000"/>
                <w:kern w:val="0"/>
                <w:lang w:bidi="ar"/>
              </w:rPr>
              <w:t xml:space="preserve"> International Law (1995)</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3872ED"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7613E2" w:rsidRPr="007613E2">
              <w:rPr>
                <w:rFonts w:ascii="Times New Roman" w:eastAsia="宋体" w:hAnsi="Times New Roman"/>
              </w:rPr>
              <w:t>Ⅳ</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DR. Aron, Peace and War: A Theory of International Relations (1981)</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3872ED"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7613E2" w:rsidRPr="007613E2">
              <w:rPr>
                <w:rFonts w:ascii="Times New Roman" w:eastAsia="宋体" w:hAnsi="Times New Roman"/>
              </w:rPr>
              <w:t>Ⅳ</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 xml:space="preserve">S.P. </w:t>
            </w:r>
            <w:proofErr w:type="spellStart"/>
            <w:r w:rsidRPr="00C02CDA">
              <w:rPr>
                <w:rFonts w:ascii="Times New Roman" w:eastAsia="宋体" w:hAnsi="Times New Roman"/>
                <w:color w:val="000000"/>
                <w:kern w:val="0"/>
                <w:lang w:bidi="ar"/>
              </w:rPr>
              <w:t>Jagota</w:t>
            </w:r>
            <w:proofErr w:type="spellEnd"/>
            <w:r w:rsidRPr="00C02CDA">
              <w:rPr>
                <w:rFonts w:ascii="Times New Roman" w:eastAsia="宋体" w:hAnsi="Times New Roman"/>
                <w:color w:val="000000"/>
                <w:kern w:val="0"/>
                <w:lang w:bidi="ar"/>
              </w:rPr>
              <w:t>, Maritime Boundary (1985)</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3872ED"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7613E2" w:rsidRPr="007613E2">
              <w:rPr>
                <w:rFonts w:ascii="Times New Roman" w:eastAsia="宋体" w:hAnsi="Times New Roman"/>
              </w:rPr>
              <w:t>Ⅴ</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Malcolm N. Shaw, International Law (2021)</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A56D8F" w:rsidP="00891022">
            <w:pPr>
              <w:spacing w:line="240" w:lineRule="auto"/>
              <w:ind w:firstLineChars="0" w:firstLine="0"/>
              <w:contextualSpacing/>
              <w:mirrorIndents/>
              <w:jc w:val="center"/>
              <w:rPr>
                <w:rFonts w:ascii="Times New Roman" w:eastAsia="宋体" w:hAnsi="Times New Roman"/>
              </w:rPr>
            </w:pPr>
            <w:r w:rsidRPr="007613E2">
              <w:rPr>
                <w:rFonts w:ascii="Times New Roman" w:eastAsia="宋体" w:hAnsi="Times New Roman"/>
              </w:rPr>
              <w:t>1</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4E1DAD"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Climate Change Secretariat (UNFCCC), United Nations Framework Convention on Climate Change Handbook (2006)</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E16E62" w:rsidP="00891022">
            <w:pPr>
              <w:spacing w:line="240" w:lineRule="auto"/>
              <w:ind w:firstLineChars="0" w:firstLine="0"/>
              <w:contextualSpacing/>
              <w:mirrorIndents/>
              <w:jc w:val="center"/>
              <w:rPr>
                <w:rFonts w:ascii="Times New Roman" w:eastAsia="宋体" w:hAnsi="Times New Roman"/>
              </w:rPr>
            </w:pPr>
            <w:r w:rsidRPr="007613E2">
              <w:rPr>
                <w:rFonts w:ascii="Times New Roman" w:eastAsia="宋体" w:hAnsi="Times New Roman"/>
              </w:rPr>
              <w:t>3, 4, 8</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4B37A7">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IPCC, Climate Change 2001: The Scientific Basis: Contribution of Working Group I to the Third Assessment Report of the Intergovernmental Panel on Climate Change (2001)</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C02CDA" w:rsidRDefault="00713D5C"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6</w:t>
            </w:r>
          </w:p>
        </w:tc>
      </w:tr>
      <w:tr w:rsidR="00076D32"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076D32">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D. Rothwell and T. Stephens, International Law of the Sea (2010)</w:t>
            </w:r>
          </w:p>
        </w:tc>
        <w:tc>
          <w:tcPr>
            <w:tcW w:w="1851"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2</w:t>
            </w:r>
            <w:r w:rsidR="00713D5C">
              <w:rPr>
                <w:rFonts w:ascii="Times New Roman" w:eastAsia="宋体" w:hAnsi="Times New Roman"/>
              </w:rPr>
              <w:t>8</w:t>
            </w:r>
          </w:p>
        </w:tc>
      </w:tr>
      <w:tr w:rsidR="00076D32"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076D32">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Y. Tanaka, The International Law of the Sea (2012)</w:t>
            </w:r>
          </w:p>
        </w:tc>
        <w:tc>
          <w:tcPr>
            <w:tcW w:w="1851" w:type="dxa"/>
            <w:tcBorders>
              <w:top w:val="single" w:sz="4" w:space="0" w:color="auto"/>
              <w:left w:val="single" w:sz="4" w:space="0" w:color="auto"/>
              <w:bottom w:val="single" w:sz="4" w:space="0" w:color="auto"/>
              <w:right w:val="single" w:sz="4" w:space="0" w:color="auto"/>
            </w:tcBorders>
            <w:vAlign w:val="center"/>
          </w:tcPr>
          <w:p w:rsidR="00076D32" w:rsidRPr="00C02CDA" w:rsidRDefault="00713D5C"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2</w:t>
            </w:r>
            <w:r>
              <w:rPr>
                <w:rFonts w:ascii="Times New Roman" w:eastAsia="宋体" w:hAnsi="Times New Roman"/>
              </w:rPr>
              <w:t>9</w:t>
            </w:r>
          </w:p>
        </w:tc>
      </w:tr>
      <w:tr w:rsidR="00076D32"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076D32">
            <w:pPr>
              <w:spacing w:line="360" w:lineRule="auto"/>
              <w:ind w:firstLineChars="0" w:firstLine="0"/>
              <w:contextualSpacing/>
              <w:mirrorIndents/>
              <w:textAlignment w:val="center"/>
              <w:rPr>
                <w:rFonts w:ascii="Times New Roman" w:eastAsia="宋体" w:hAnsi="Times New Roman"/>
                <w:color w:val="000000"/>
                <w:kern w:val="0"/>
                <w:szCs w:val="22"/>
                <w:lang w:bidi="ar"/>
              </w:rPr>
            </w:pPr>
            <w:r w:rsidRPr="00C02CDA">
              <w:rPr>
                <w:rFonts w:ascii="Times New Roman" w:eastAsia="宋体" w:hAnsi="Times New Roman"/>
                <w:color w:val="000000"/>
                <w:kern w:val="0"/>
                <w:szCs w:val="22"/>
                <w:lang w:bidi="ar"/>
              </w:rPr>
              <w:t>Sohn Louis B et al., The Law of the Sea (2011)</w:t>
            </w:r>
          </w:p>
        </w:tc>
        <w:tc>
          <w:tcPr>
            <w:tcW w:w="1851" w:type="dxa"/>
            <w:tcBorders>
              <w:top w:val="single" w:sz="4" w:space="0" w:color="auto"/>
              <w:left w:val="single" w:sz="4" w:space="0" w:color="auto"/>
              <w:bottom w:val="single" w:sz="4" w:space="0" w:color="auto"/>
              <w:right w:val="single" w:sz="4" w:space="0" w:color="auto"/>
            </w:tcBorders>
            <w:vAlign w:val="center"/>
          </w:tcPr>
          <w:p w:rsidR="00076D32" w:rsidRPr="00C02CDA" w:rsidRDefault="00765A83"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Pr>
                <w:rFonts w:ascii="Times New Roman" w:eastAsia="宋体" w:hAnsi="Times New Roman"/>
              </w:rPr>
              <w:t>0</w:t>
            </w:r>
          </w:p>
        </w:tc>
      </w:tr>
      <w:tr w:rsidR="00076D32"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076D32">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 xml:space="preserve">Vesna </w:t>
            </w:r>
            <w:proofErr w:type="spellStart"/>
            <w:r w:rsidRPr="00C02CDA">
              <w:rPr>
                <w:rFonts w:ascii="Times New Roman" w:eastAsia="宋体" w:hAnsi="Times New Roman"/>
                <w:color w:val="000000"/>
                <w:kern w:val="0"/>
                <w:szCs w:val="22"/>
                <w:lang w:bidi="ar"/>
              </w:rPr>
              <w:t>Crnićgrotić</w:t>
            </w:r>
            <w:proofErr w:type="spellEnd"/>
            <w:r w:rsidRPr="00C02CDA">
              <w:rPr>
                <w:rFonts w:ascii="Times New Roman" w:eastAsia="宋体" w:hAnsi="Times New Roman"/>
                <w:color w:val="000000"/>
                <w:kern w:val="0"/>
                <w:szCs w:val="22"/>
                <w:lang w:bidi="ar"/>
              </w:rPr>
              <w:t>, Object and Purpose of Treaties in the Vienna Convention on the Law of Treaties (1997)</w:t>
            </w:r>
          </w:p>
        </w:tc>
        <w:tc>
          <w:tcPr>
            <w:tcW w:w="1851"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sidR="00F33123">
              <w:rPr>
                <w:rFonts w:ascii="Times New Roman" w:eastAsia="宋体" w:hAnsi="Times New Roman"/>
              </w:rPr>
              <w:t>1</w:t>
            </w:r>
          </w:p>
        </w:tc>
      </w:tr>
      <w:tr w:rsidR="00076D32" w:rsidRPr="00C02CDA" w:rsidTr="00826933">
        <w:trPr>
          <w:trHeight w:val="373"/>
          <w:jc w:val="center"/>
        </w:trPr>
        <w:tc>
          <w:tcPr>
            <w:tcW w:w="7075"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076D32">
            <w:pPr>
              <w:spacing w:line="360" w:lineRule="auto"/>
              <w:ind w:firstLineChars="0" w:firstLine="0"/>
              <w:contextualSpacing/>
              <w:mirrorIndents/>
              <w:textAlignment w:val="center"/>
              <w:rPr>
                <w:rFonts w:ascii="Times New Roman" w:eastAsia="宋体" w:hAnsi="Times New Roman"/>
              </w:rPr>
            </w:pPr>
            <w:proofErr w:type="spellStart"/>
            <w:r w:rsidRPr="00C02CDA">
              <w:rPr>
                <w:rFonts w:ascii="Times New Roman" w:eastAsia="宋体" w:hAnsi="Times New Roman"/>
                <w:color w:val="000000"/>
                <w:kern w:val="0"/>
                <w:szCs w:val="22"/>
                <w:lang w:bidi="ar"/>
              </w:rPr>
              <w:t>Chuxiao</w:t>
            </w:r>
            <w:proofErr w:type="spellEnd"/>
            <w:r w:rsidRPr="00C02CDA">
              <w:rPr>
                <w:rFonts w:ascii="Times New Roman" w:eastAsia="宋体" w:hAnsi="Times New Roman"/>
                <w:color w:val="000000"/>
                <w:kern w:val="0"/>
                <w:szCs w:val="22"/>
                <w:lang w:bidi="ar"/>
              </w:rPr>
              <w:t xml:space="preserve"> Yu, Marine Scientific Research and the Regulation of Modern Ocean Data Collection Activities Under UNCLOS (2022)</w:t>
            </w:r>
          </w:p>
        </w:tc>
        <w:tc>
          <w:tcPr>
            <w:tcW w:w="1851"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sidR="00713D5C">
              <w:rPr>
                <w:rFonts w:ascii="Times New Roman" w:eastAsia="宋体" w:hAnsi="Times New Roman"/>
              </w:rPr>
              <w:t>2, 3</w:t>
            </w:r>
            <w:r w:rsidR="00765A83">
              <w:rPr>
                <w:rFonts w:ascii="Times New Roman" w:eastAsia="宋体" w:hAnsi="Times New Roman"/>
              </w:rPr>
              <w:t>5</w:t>
            </w:r>
          </w:p>
        </w:tc>
      </w:tr>
      <w:tr w:rsidR="00076D32"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076D32">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 xml:space="preserve">Graf </w:t>
            </w:r>
            <w:proofErr w:type="spellStart"/>
            <w:r w:rsidRPr="00C02CDA">
              <w:rPr>
                <w:rFonts w:ascii="Times New Roman" w:eastAsia="宋体" w:hAnsi="Times New Roman"/>
                <w:color w:val="000000"/>
                <w:kern w:val="0"/>
                <w:szCs w:val="22"/>
                <w:lang w:bidi="ar"/>
              </w:rPr>
              <w:t>Vitzthum</w:t>
            </w:r>
            <w:proofErr w:type="spellEnd"/>
            <w:r w:rsidRPr="00C02CDA">
              <w:rPr>
                <w:rFonts w:ascii="Times New Roman" w:eastAsia="宋体" w:hAnsi="Times New Roman"/>
                <w:color w:val="000000"/>
                <w:kern w:val="0"/>
                <w:szCs w:val="22"/>
                <w:lang w:bidi="ar"/>
              </w:rPr>
              <w:t xml:space="preserve"> and Wolfgang, Eds., </w:t>
            </w:r>
            <w:proofErr w:type="spellStart"/>
            <w:r w:rsidRPr="00C02CDA">
              <w:rPr>
                <w:rFonts w:ascii="Times New Roman" w:eastAsia="宋体" w:hAnsi="Times New Roman"/>
                <w:color w:val="000000"/>
                <w:kern w:val="0"/>
                <w:szCs w:val="22"/>
                <w:lang w:bidi="ar"/>
              </w:rPr>
              <w:t>Handbuch</w:t>
            </w:r>
            <w:proofErr w:type="spellEnd"/>
            <w:r w:rsidRPr="00C02CDA">
              <w:rPr>
                <w:rFonts w:ascii="Times New Roman" w:eastAsia="宋体" w:hAnsi="Times New Roman"/>
                <w:color w:val="000000"/>
                <w:kern w:val="0"/>
                <w:szCs w:val="22"/>
                <w:lang w:bidi="ar"/>
              </w:rPr>
              <w:t xml:space="preserve"> des </w:t>
            </w:r>
            <w:proofErr w:type="spellStart"/>
            <w:r w:rsidRPr="00C02CDA">
              <w:rPr>
                <w:rFonts w:ascii="Times New Roman" w:eastAsia="宋体" w:hAnsi="Times New Roman"/>
                <w:color w:val="000000"/>
                <w:kern w:val="0"/>
                <w:szCs w:val="22"/>
                <w:lang w:bidi="ar"/>
              </w:rPr>
              <w:t>Seerechts</w:t>
            </w:r>
            <w:proofErr w:type="spellEnd"/>
            <w:r w:rsidRPr="00C02CDA">
              <w:rPr>
                <w:rFonts w:ascii="Times New Roman" w:eastAsia="宋体" w:hAnsi="Times New Roman"/>
                <w:color w:val="000000"/>
                <w:kern w:val="0"/>
                <w:szCs w:val="22"/>
                <w:lang w:bidi="ar"/>
              </w:rPr>
              <w:t xml:space="preserve"> (2006)</w:t>
            </w:r>
          </w:p>
        </w:tc>
        <w:tc>
          <w:tcPr>
            <w:tcW w:w="1851" w:type="dxa"/>
            <w:tcBorders>
              <w:top w:val="single" w:sz="4" w:space="0" w:color="auto"/>
              <w:left w:val="single" w:sz="4" w:space="0" w:color="auto"/>
              <w:bottom w:val="single" w:sz="4" w:space="0" w:color="auto"/>
              <w:right w:val="single" w:sz="4" w:space="0" w:color="auto"/>
            </w:tcBorders>
            <w:vAlign w:val="center"/>
          </w:tcPr>
          <w:p w:rsidR="00076D32" w:rsidRPr="00C02CDA" w:rsidRDefault="00076D32"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3</w:t>
            </w:r>
            <w:r w:rsidR="000C36D2">
              <w:rPr>
                <w:rFonts w:ascii="Times New Roman" w:eastAsia="宋体" w:hAnsi="Times New Roman"/>
              </w:rPr>
              <w:t>7</w:t>
            </w:r>
          </w:p>
        </w:tc>
      </w:tr>
    </w:tbl>
    <w:p w:rsidR="00DA3463" w:rsidRPr="00C02CDA" w:rsidRDefault="00B515F5" w:rsidP="005A62C4">
      <w:pPr>
        <w:spacing w:line="360" w:lineRule="auto"/>
        <w:ind w:firstLineChars="0" w:firstLine="0"/>
        <w:contextualSpacing/>
        <w:mirrorIndents/>
        <w:rPr>
          <w:rFonts w:eastAsia="宋体"/>
        </w:rPr>
      </w:pPr>
      <w:r w:rsidRPr="00C02CDA">
        <w:rPr>
          <w:rFonts w:eastAsia="宋体"/>
        </w:rPr>
        <w:t xml:space="preserve"> </w:t>
      </w:r>
    </w:p>
    <w:tbl>
      <w:tblPr>
        <w:tblStyle w:val="af2"/>
        <w:tblW w:w="8926" w:type="dxa"/>
        <w:jc w:val="center"/>
        <w:tblLook w:val="04A0" w:firstRow="1" w:lastRow="0" w:firstColumn="1" w:lastColumn="0" w:noHBand="0" w:noVBand="1"/>
      </w:tblPr>
      <w:tblGrid>
        <w:gridCol w:w="7075"/>
        <w:gridCol w:w="1851"/>
      </w:tblGrid>
      <w:tr w:rsidR="00DA3463" w:rsidRPr="00C02CDA" w:rsidTr="00E27401">
        <w:trPr>
          <w:jc w:val="center"/>
        </w:trPr>
        <w:tc>
          <w:tcPr>
            <w:tcW w:w="8926" w:type="dxa"/>
            <w:gridSpan w:val="2"/>
            <w:tcBorders>
              <w:top w:val="single" w:sz="4" w:space="0" w:color="auto"/>
              <w:left w:val="single" w:sz="4" w:space="0" w:color="auto"/>
              <w:bottom w:val="single" w:sz="4" w:space="0" w:color="auto"/>
              <w:right w:val="single" w:sz="4" w:space="0" w:color="auto"/>
            </w:tcBorders>
            <w:vAlign w:val="center"/>
          </w:tcPr>
          <w:p w:rsidR="00DA3463" w:rsidRPr="00C02CDA" w:rsidRDefault="00B515F5" w:rsidP="00E27401">
            <w:pPr>
              <w:spacing w:line="240" w:lineRule="auto"/>
              <w:ind w:firstLineChars="0" w:firstLine="0"/>
              <w:mirrorIndents/>
              <w:jc w:val="center"/>
              <w:rPr>
                <w:rFonts w:ascii="Times New Roman" w:eastAsia="宋体" w:hAnsi="Times New Roman"/>
                <w:b/>
                <w:bCs/>
              </w:rPr>
            </w:pPr>
            <w:r w:rsidRPr="00C02CDA">
              <w:rPr>
                <w:rFonts w:ascii="Times New Roman" w:eastAsia="宋体" w:hAnsi="Times New Roman"/>
                <w:b/>
                <w:bCs/>
              </w:rPr>
              <w:t>ARTICLES</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 xml:space="preserve">Gary E. Marchant, </w:t>
            </w:r>
            <w:r w:rsidRPr="00C02CDA">
              <w:rPr>
                <w:rFonts w:ascii="Times New Roman" w:eastAsia="宋体" w:hAnsi="Times New Roman"/>
                <w:i/>
                <w:iCs/>
                <w:color w:val="000000"/>
                <w:kern w:val="0"/>
                <w:lang w:bidi="ar"/>
              </w:rPr>
              <w:t>Freezing Carbon Dioxide Emissions: An Offset Policy for Slowing Global Warming</w:t>
            </w:r>
            <w:r w:rsidRPr="00C02CDA">
              <w:rPr>
                <w:rFonts w:ascii="Times New Roman" w:eastAsia="宋体" w:hAnsi="Times New Roman"/>
                <w:color w:val="000000"/>
                <w:kern w:val="0"/>
                <w:lang w:bidi="ar"/>
              </w:rPr>
              <w:t>, Environmental Law, Vol. 22, No. 2 (1992)</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FB11D5"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Ⅴ</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970A9C" w:rsidP="00FE64CF">
            <w:pPr>
              <w:spacing w:line="360" w:lineRule="auto"/>
              <w:ind w:firstLineChars="0" w:firstLine="0"/>
              <w:contextualSpacing/>
              <w:mirrorIndents/>
              <w:textAlignment w:val="center"/>
              <w:rPr>
                <w:rFonts w:ascii="Times New Roman" w:eastAsia="宋体" w:hAnsi="Times New Roman"/>
              </w:rPr>
            </w:pPr>
            <w:r>
              <w:rPr>
                <w:rFonts w:ascii="Times New Roman" w:eastAsia="宋体" w:hAnsi="Times New Roman"/>
                <w:color w:val="000000"/>
                <w:kern w:val="0"/>
                <w:lang w:bidi="ar"/>
              </w:rPr>
              <w:t>R</w:t>
            </w:r>
            <w:r>
              <w:rPr>
                <w:rFonts w:ascii="Times New Roman" w:eastAsia="宋体" w:hAnsi="Times New Roman" w:hint="eastAsia"/>
                <w:color w:val="000000"/>
                <w:kern w:val="0"/>
                <w:lang w:bidi="ar"/>
              </w:rPr>
              <w:t>.</w:t>
            </w:r>
            <w:r>
              <w:rPr>
                <w:rFonts w:ascii="Times New Roman" w:eastAsia="宋体" w:hAnsi="Times New Roman"/>
                <w:color w:val="000000"/>
                <w:kern w:val="0"/>
                <w:lang w:bidi="ar"/>
              </w:rPr>
              <w:t xml:space="preserve"> </w:t>
            </w:r>
            <w:r w:rsidR="00B515F5" w:rsidRPr="00C02CDA">
              <w:rPr>
                <w:rFonts w:ascii="Times New Roman" w:eastAsia="宋体" w:hAnsi="Times New Roman"/>
                <w:color w:val="000000"/>
                <w:kern w:val="0"/>
                <w:lang w:bidi="ar"/>
              </w:rPr>
              <w:t>Schmitt,</w:t>
            </w:r>
            <w:r w:rsidR="00B515F5" w:rsidRPr="00C02CDA">
              <w:rPr>
                <w:rFonts w:ascii="Times New Roman" w:eastAsia="宋体" w:hAnsi="Times New Roman"/>
                <w:i/>
                <w:iCs/>
                <w:color w:val="000000"/>
                <w:kern w:val="0"/>
                <w:lang w:bidi="ar"/>
              </w:rPr>
              <w:t xml:space="preserve"> The Ocean’s Role in Climate</w:t>
            </w:r>
            <w:r w:rsidR="00C42B36" w:rsidRPr="00C42B36">
              <w:rPr>
                <w:rFonts w:ascii="Times New Roman" w:eastAsia="宋体" w:hAnsi="Times New Roman"/>
                <w:iCs/>
                <w:color w:val="000000"/>
                <w:kern w:val="0"/>
                <w:lang w:bidi="ar"/>
              </w:rPr>
              <w:t>,</w:t>
            </w:r>
            <w:r w:rsidR="00C42B36">
              <w:rPr>
                <w:rFonts w:ascii="Times New Roman" w:eastAsia="宋体" w:hAnsi="Times New Roman"/>
                <w:i/>
                <w:iCs/>
                <w:color w:val="000000"/>
                <w:kern w:val="0"/>
                <w:lang w:bidi="ar"/>
              </w:rPr>
              <w:t xml:space="preserve"> </w:t>
            </w:r>
            <w:r w:rsidR="00B515F5" w:rsidRPr="00C02CDA">
              <w:rPr>
                <w:rFonts w:ascii="Times New Roman" w:eastAsia="宋体" w:hAnsi="Times New Roman"/>
                <w:color w:val="000000"/>
                <w:kern w:val="0"/>
                <w:lang w:bidi="ar"/>
              </w:rPr>
              <w:t>Oceanography, Vol. 31, No. 2 (2018)</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FC45AB"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Ⅴ</w:t>
            </w:r>
            <w:proofErr w:type="spellEnd"/>
            <w:r w:rsidR="00854C40" w:rsidRPr="007613E2">
              <w:rPr>
                <w:rFonts w:ascii="Times New Roman" w:eastAsia="宋体" w:hAnsi="Times New Roman"/>
              </w:rPr>
              <w:t>, 8</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 xml:space="preserve">David Anderson, </w:t>
            </w:r>
            <w:r w:rsidRPr="00C02CDA">
              <w:rPr>
                <w:rFonts w:ascii="Times New Roman" w:eastAsia="宋体" w:hAnsi="Times New Roman"/>
                <w:i/>
                <w:iCs/>
                <w:color w:val="000000"/>
                <w:kern w:val="0"/>
                <w:lang w:bidi="ar"/>
              </w:rPr>
              <w:t>Negotiating Maritime Boundary Agreements: A Personal View</w:t>
            </w:r>
            <w:r w:rsidRPr="00C02CDA">
              <w:rPr>
                <w:rFonts w:ascii="Times New Roman" w:eastAsia="宋体" w:hAnsi="Times New Roman"/>
                <w:color w:val="000000"/>
                <w:kern w:val="0"/>
                <w:lang w:bidi="ar"/>
              </w:rPr>
              <w:t xml:space="preserve">, </w:t>
            </w:r>
            <w:proofErr w:type="spellStart"/>
            <w:r w:rsidRPr="00C02CDA">
              <w:rPr>
                <w:rFonts w:ascii="Times New Roman" w:eastAsia="宋体" w:hAnsi="Times New Roman"/>
                <w:color w:val="000000"/>
                <w:kern w:val="0"/>
                <w:lang w:bidi="ar"/>
              </w:rPr>
              <w:t>Lagoni</w:t>
            </w:r>
            <w:proofErr w:type="spellEnd"/>
            <w:r w:rsidRPr="00C02CDA">
              <w:rPr>
                <w:rFonts w:ascii="Times New Roman" w:eastAsia="宋体" w:hAnsi="Times New Roman"/>
                <w:color w:val="000000"/>
                <w:kern w:val="0"/>
                <w:lang w:bidi="ar"/>
              </w:rPr>
              <w:t xml:space="preserve"> and </w:t>
            </w:r>
            <w:proofErr w:type="spellStart"/>
            <w:r w:rsidRPr="00C02CDA">
              <w:rPr>
                <w:rFonts w:ascii="Times New Roman" w:eastAsia="宋体" w:hAnsi="Times New Roman"/>
                <w:color w:val="000000"/>
                <w:kern w:val="0"/>
                <w:lang w:bidi="ar"/>
              </w:rPr>
              <w:t>Vignes</w:t>
            </w:r>
            <w:proofErr w:type="spellEnd"/>
            <w:r w:rsidRPr="00C02CDA">
              <w:rPr>
                <w:rFonts w:ascii="Times New Roman" w:eastAsia="宋体" w:hAnsi="Times New Roman"/>
                <w:color w:val="000000"/>
                <w:kern w:val="0"/>
                <w:lang w:bidi="ar"/>
              </w:rPr>
              <w:t>, No.</w:t>
            </w:r>
            <w:r w:rsidR="00581C6C" w:rsidRPr="00C02CDA">
              <w:rPr>
                <w:rFonts w:ascii="Times New Roman" w:eastAsia="宋体" w:hAnsi="Times New Roman"/>
                <w:color w:val="000000"/>
                <w:kern w:val="0"/>
                <w:lang w:bidi="ar"/>
              </w:rPr>
              <w:t xml:space="preserve"> </w:t>
            </w:r>
            <w:r w:rsidRPr="00C02CDA">
              <w:rPr>
                <w:rFonts w:ascii="Times New Roman" w:eastAsia="宋体" w:hAnsi="Times New Roman"/>
                <w:color w:val="000000"/>
                <w:kern w:val="0"/>
                <w:lang w:bidi="ar"/>
              </w:rPr>
              <w:t>24 (2006)</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5D1BB7" w:rsidRDefault="00FA6362" w:rsidP="00891022">
            <w:pPr>
              <w:spacing w:line="240" w:lineRule="auto"/>
              <w:ind w:firstLineChars="0" w:firstLine="0"/>
              <w:contextualSpacing/>
              <w:mirrorIndents/>
              <w:jc w:val="center"/>
              <w:rPr>
                <w:rFonts w:ascii="Times New Roman" w:eastAsia="宋体" w:hAnsi="Times New Roman"/>
              </w:rPr>
            </w:pPr>
            <w:proofErr w:type="spellStart"/>
            <w:r w:rsidRPr="005D1BB7">
              <w:rPr>
                <w:rFonts w:ascii="Times New Roman" w:eastAsia="宋体" w:hAnsi="Times New Roman"/>
              </w:rPr>
              <w:t>Ⅹ</w:t>
            </w:r>
            <w:r w:rsidR="005D1BB7" w:rsidRPr="005D1BB7">
              <w:rPr>
                <w:rFonts w:ascii="Times New Roman" w:eastAsia="宋体" w:hAnsi="Times New Roman"/>
              </w:rPr>
              <w:t>Ⅵ</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lastRenderedPageBreak/>
              <w:t xml:space="preserve">Chris </w:t>
            </w:r>
            <w:proofErr w:type="spellStart"/>
            <w:r w:rsidRPr="00C02CDA">
              <w:rPr>
                <w:rFonts w:ascii="Times New Roman" w:eastAsia="宋体" w:hAnsi="Times New Roman"/>
                <w:color w:val="000000"/>
                <w:kern w:val="0"/>
                <w:lang w:bidi="ar"/>
              </w:rPr>
              <w:t>Whomersley</w:t>
            </w:r>
            <w:proofErr w:type="spellEnd"/>
            <w:r w:rsidR="00C11035">
              <w:rPr>
                <w:rFonts w:ascii="Times New Roman" w:eastAsia="宋体" w:hAnsi="Times New Roman"/>
                <w:color w:val="000000"/>
                <w:kern w:val="0"/>
                <w:lang w:bidi="ar"/>
              </w:rPr>
              <w:t>,</w:t>
            </w:r>
            <w:r w:rsidRPr="00C02CDA">
              <w:rPr>
                <w:rFonts w:ascii="Times New Roman" w:eastAsia="宋体" w:hAnsi="Times New Roman"/>
                <w:color w:val="000000"/>
                <w:kern w:val="0"/>
                <w:lang w:bidi="ar"/>
              </w:rPr>
              <w:t xml:space="preserve"> </w:t>
            </w:r>
            <w:r w:rsidRPr="00C02CDA">
              <w:rPr>
                <w:rFonts w:ascii="Times New Roman" w:eastAsia="宋体" w:hAnsi="Times New Roman"/>
                <w:i/>
                <w:iCs/>
                <w:color w:val="000000"/>
                <w:kern w:val="0"/>
                <w:lang w:bidi="ar"/>
              </w:rPr>
              <w:t>The South China Sea: The Award of the Tribunal in the Case Brought by the Philippines against China—A Critique</w:t>
            </w:r>
            <w:r w:rsidR="00C11035" w:rsidRPr="00C11035">
              <w:rPr>
                <w:rFonts w:ascii="Times New Roman" w:eastAsia="宋体" w:hAnsi="Times New Roman"/>
                <w:color w:val="000000"/>
                <w:kern w:val="0"/>
                <w:lang w:bidi="ar"/>
              </w:rPr>
              <w:t>,</w:t>
            </w:r>
            <w:r w:rsidRPr="00C02CDA">
              <w:rPr>
                <w:rFonts w:ascii="Times New Roman" w:eastAsia="宋体" w:hAnsi="Times New Roman"/>
                <w:color w:val="000000"/>
                <w:kern w:val="0"/>
                <w:lang w:bidi="ar"/>
              </w:rPr>
              <w:t xml:space="preserve"> Chinese Journal of International Law</w:t>
            </w:r>
            <w:r w:rsidR="00C11035">
              <w:rPr>
                <w:rFonts w:ascii="Times New Roman" w:eastAsia="宋体" w:hAnsi="Times New Roman"/>
                <w:color w:val="000000"/>
                <w:kern w:val="0"/>
                <w:lang w:bidi="ar"/>
              </w:rPr>
              <w:t xml:space="preserve">, </w:t>
            </w:r>
            <w:r w:rsidRPr="00C02CDA">
              <w:rPr>
                <w:rFonts w:ascii="Times New Roman" w:eastAsia="宋体" w:hAnsi="Times New Roman"/>
                <w:color w:val="000000"/>
                <w:kern w:val="0"/>
                <w:lang w:bidi="ar"/>
              </w:rPr>
              <w:t>Vol.</w:t>
            </w:r>
            <w:r w:rsidR="00581C6C" w:rsidRPr="00C02CDA">
              <w:rPr>
                <w:rFonts w:ascii="Times New Roman" w:eastAsia="宋体" w:hAnsi="Times New Roman"/>
                <w:color w:val="000000"/>
                <w:kern w:val="0"/>
                <w:lang w:bidi="ar"/>
              </w:rPr>
              <w:t xml:space="preserve"> </w:t>
            </w:r>
            <w:r w:rsidRPr="00C02CDA">
              <w:rPr>
                <w:rFonts w:ascii="Times New Roman" w:eastAsia="宋体" w:hAnsi="Times New Roman"/>
                <w:color w:val="000000"/>
                <w:kern w:val="0"/>
                <w:lang w:bidi="ar"/>
              </w:rPr>
              <w:t>15, No.</w:t>
            </w:r>
            <w:r w:rsidR="00581C6C" w:rsidRPr="00C02CDA">
              <w:rPr>
                <w:rFonts w:ascii="Times New Roman" w:eastAsia="宋体" w:hAnsi="Times New Roman"/>
                <w:color w:val="000000"/>
                <w:kern w:val="0"/>
                <w:lang w:bidi="ar"/>
              </w:rPr>
              <w:t xml:space="preserve"> </w:t>
            </w:r>
            <w:r w:rsidRPr="00C02CDA">
              <w:rPr>
                <w:rFonts w:ascii="Times New Roman" w:eastAsia="宋体" w:hAnsi="Times New Roman"/>
                <w:color w:val="000000"/>
                <w:kern w:val="0"/>
                <w:lang w:bidi="ar"/>
              </w:rPr>
              <w:t>2 (2016)</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543FF9"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w:t>
            </w:r>
            <w:r w:rsidR="007613E2" w:rsidRPr="007613E2">
              <w:rPr>
                <w:rFonts w:ascii="Times New Roman" w:eastAsia="宋体" w:hAnsi="Times New Roman"/>
              </w:rPr>
              <w:t>Ⅹ</w:t>
            </w:r>
            <w:r w:rsidR="00663F9C" w:rsidRPr="00663F9C">
              <w:rPr>
                <w:rFonts w:ascii="Times New Roman" w:eastAsia="宋体" w:hAnsi="Times New Roman"/>
              </w:rPr>
              <w:t>Ⅱ</w:t>
            </w:r>
            <w:proofErr w:type="spellEnd"/>
            <w:r w:rsidRPr="00663F9C">
              <w:rPr>
                <w:rFonts w:ascii="Times New Roman" w:eastAsia="宋体" w:hAnsi="Times New Roman"/>
              </w:rPr>
              <w:t>,</w:t>
            </w:r>
            <w:r w:rsidRPr="007613E2">
              <w:rPr>
                <w:rFonts w:ascii="Times New Roman" w:eastAsia="宋体" w:hAnsi="Times New Roman"/>
              </w:rPr>
              <w:t xml:space="preserve"> </w:t>
            </w:r>
            <w:proofErr w:type="spellStart"/>
            <w:r w:rsidRPr="007613E2">
              <w:rPr>
                <w:rFonts w:ascii="Times New Roman" w:eastAsia="宋体" w:hAnsi="Times New Roman"/>
              </w:rPr>
              <w:t>ⅩⅩ</w:t>
            </w:r>
            <w:r w:rsidR="007613E2" w:rsidRPr="007613E2">
              <w:rPr>
                <w:rFonts w:ascii="Times New Roman" w:eastAsia="宋体" w:hAnsi="Times New Roman"/>
              </w:rPr>
              <w:t>Ⅲ</w:t>
            </w:r>
            <w:proofErr w:type="spellEnd"/>
            <w:r w:rsidRPr="007613E2">
              <w:rPr>
                <w:rFonts w:ascii="Times New Roman" w:eastAsia="宋体" w:hAnsi="Times New Roman"/>
              </w:rPr>
              <w:t>, 3</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Smith R W</w:t>
            </w:r>
            <w:r w:rsidR="00C11035">
              <w:rPr>
                <w:rFonts w:ascii="Times New Roman" w:eastAsia="宋体" w:hAnsi="Times New Roman"/>
                <w:color w:val="000000"/>
                <w:kern w:val="0"/>
                <w:lang w:bidi="ar"/>
              </w:rPr>
              <w:t xml:space="preserve"> and </w:t>
            </w:r>
            <w:r w:rsidRPr="00C02CDA">
              <w:rPr>
                <w:rFonts w:ascii="Times New Roman" w:eastAsia="宋体" w:hAnsi="Times New Roman"/>
                <w:color w:val="000000"/>
                <w:kern w:val="0"/>
                <w:lang w:bidi="ar"/>
              </w:rPr>
              <w:t xml:space="preserve">Thomas B L, </w:t>
            </w:r>
            <w:r w:rsidRPr="00C02CDA">
              <w:rPr>
                <w:rFonts w:ascii="Times New Roman" w:eastAsia="宋体" w:hAnsi="Times New Roman"/>
                <w:i/>
                <w:iCs/>
                <w:color w:val="000000"/>
                <w:kern w:val="0"/>
                <w:lang w:bidi="ar"/>
              </w:rPr>
              <w:t xml:space="preserve">Island Disputes </w:t>
            </w:r>
            <w:proofErr w:type="gramStart"/>
            <w:r w:rsidRPr="00C02CDA">
              <w:rPr>
                <w:rFonts w:ascii="Times New Roman" w:eastAsia="宋体" w:hAnsi="Times New Roman"/>
                <w:i/>
                <w:iCs/>
                <w:color w:val="000000"/>
                <w:kern w:val="0"/>
                <w:lang w:bidi="ar"/>
              </w:rPr>
              <w:t>And</w:t>
            </w:r>
            <w:proofErr w:type="gramEnd"/>
            <w:r w:rsidRPr="00C02CDA">
              <w:rPr>
                <w:rFonts w:ascii="Times New Roman" w:eastAsia="宋体" w:hAnsi="Times New Roman"/>
                <w:i/>
                <w:iCs/>
                <w:color w:val="000000"/>
                <w:kern w:val="0"/>
                <w:lang w:bidi="ar"/>
              </w:rPr>
              <w:t xml:space="preserve"> the Law of the Sea: An Examination of Sovereignty And Delimitation Disputes</w:t>
            </w:r>
            <w:r w:rsidR="00C11035" w:rsidRPr="00C11035">
              <w:rPr>
                <w:rFonts w:ascii="Times New Roman" w:eastAsia="宋体" w:hAnsi="Times New Roman"/>
                <w:iCs/>
                <w:color w:val="000000"/>
                <w:kern w:val="0"/>
                <w:lang w:bidi="ar"/>
              </w:rPr>
              <w:t>,</w:t>
            </w:r>
            <w:r w:rsidRPr="00C02CDA">
              <w:rPr>
                <w:rFonts w:ascii="Times New Roman" w:eastAsia="宋体" w:hAnsi="Times New Roman"/>
                <w:color w:val="000000"/>
                <w:kern w:val="0"/>
                <w:lang w:bidi="ar"/>
              </w:rPr>
              <w:t xml:space="preserve"> BRU Maritime Briefing</w:t>
            </w:r>
            <w:r w:rsidR="00C11035">
              <w:rPr>
                <w:rFonts w:ascii="Times New Roman" w:eastAsia="宋体" w:hAnsi="Times New Roman"/>
                <w:color w:val="000000"/>
                <w:kern w:val="0"/>
                <w:lang w:bidi="ar"/>
              </w:rPr>
              <w:t>,</w:t>
            </w:r>
            <w:r w:rsidRPr="00C02CDA">
              <w:rPr>
                <w:rFonts w:ascii="Times New Roman" w:eastAsia="宋体" w:hAnsi="Times New Roman"/>
                <w:color w:val="000000"/>
                <w:kern w:val="0"/>
                <w:lang w:bidi="ar"/>
              </w:rPr>
              <w:t xml:space="preserve"> Vol. 2, No. 4 (1998)</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816BC2"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7613E2" w:rsidRPr="007613E2">
              <w:rPr>
                <w:rFonts w:ascii="Times New Roman" w:eastAsia="宋体" w:hAnsi="Times New Roman"/>
              </w:rPr>
              <w:t>Ⅲ</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C11035" w:rsidRPr="00C11035" w:rsidRDefault="00B515F5" w:rsidP="00FE64CF">
            <w:pPr>
              <w:spacing w:line="360" w:lineRule="auto"/>
              <w:ind w:firstLineChars="0" w:firstLine="0"/>
              <w:contextualSpacing/>
              <w:mirrorIndents/>
              <w:textAlignment w:val="center"/>
              <w:rPr>
                <w:rFonts w:ascii="Times New Roman" w:eastAsia="宋体" w:hAnsi="Times New Roman"/>
                <w:color w:val="000000"/>
                <w:kern w:val="0"/>
                <w:lang w:bidi="ar"/>
              </w:rPr>
            </w:pPr>
            <w:r w:rsidRPr="00C02CDA">
              <w:rPr>
                <w:rFonts w:ascii="Times New Roman" w:eastAsia="宋体" w:hAnsi="Times New Roman"/>
                <w:color w:val="000000"/>
                <w:kern w:val="0"/>
                <w:lang w:bidi="ar"/>
              </w:rPr>
              <w:t xml:space="preserve">Irwin P C, </w:t>
            </w:r>
            <w:r w:rsidRPr="00C02CDA">
              <w:rPr>
                <w:rFonts w:ascii="Times New Roman" w:eastAsia="宋体" w:hAnsi="Times New Roman"/>
                <w:i/>
                <w:iCs/>
                <w:color w:val="000000"/>
                <w:kern w:val="0"/>
                <w:lang w:bidi="ar"/>
              </w:rPr>
              <w:t>Settlement of Maritime Boundary Disputes: An Analysis of the Law of the Sea Negotiations</w:t>
            </w:r>
            <w:r w:rsidR="00C11035" w:rsidRPr="00C11035">
              <w:rPr>
                <w:rFonts w:ascii="Times New Roman" w:eastAsia="宋体" w:hAnsi="Times New Roman"/>
                <w:iCs/>
                <w:color w:val="000000"/>
                <w:kern w:val="0"/>
                <w:lang w:bidi="ar"/>
              </w:rPr>
              <w:t>,</w:t>
            </w:r>
            <w:r w:rsidRPr="00C11035">
              <w:rPr>
                <w:rFonts w:ascii="Times New Roman" w:eastAsia="宋体" w:hAnsi="Times New Roman"/>
                <w:iCs/>
                <w:color w:val="000000"/>
                <w:kern w:val="0"/>
                <w:lang w:bidi="ar"/>
              </w:rPr>
              <w:t xml:space="preserve"> </w:t>
            </w:r>
            <w:r w:rsidRPr="00C02CDA">
              <w:rPr>
                <w:rFonts w:ascii="Times New Roman" w:eastAsia="宋体" w:hAnsi="Times New Roman"/>
                <w:color w:val="000000"/>
                <w:kern w:val="0"/>
                <w:lang w:bidi="ar"/>
              </w:rPr>
              <w:t>Ocean Development and International Law Journal, Vol. 8, No. 2 (1980)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232067"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7613E2" w:rsidRPr="007613E2">
              <w:rPr>
                <w:rFonts w:ascii="Times New Roman" w:eastAsia="宋体" w:hAnsi="Times New Roman"/>
              </w:rPr>
              <w:t>Ⅲ</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B7139C" w:rsidRDefault="00B7139C" w:rsidP="00FE64CF">
            <w:pPr>
              <w:spacing w:line="360" w:lineRule="auto"/>
              <w:ind w:firstLineChars="0" w:firstLine="0"/>
              <w:contextualSpacing/>
              <w:mirrorIndents/>
              <w:textAlignment w:val="center"/>
              <w:rPr>
                <w:rFonts w:ascii="Times New Roman" w:eastAsia="宋体" w:hAnsi="Times New Roman"/>
              </w:rPr>
            </w:pPr>
            <w:r w:rsidRPr="00B7139C">
              <w:rPr>
                <w:rFonts w:ascii="Times New Roman" w:hAnsi="Times New Roman"/>
              </w:rPr>
              <w:t xml:space="preserve">Chongli Xu, </w:t>
            </w:r>
            <w:r w:rsidRPr="00B7139C">
              <w:rPr>
                <w:rFonts w:ascii="Times New Roman" w:hAnsi="Times New Roman"/>
                <w:i/>
                <w:iCs/>
              </w:rPr>
              <w:t>The Political Nature of International Disputes and Their Legal Settlements</w:t>
            </w:r>
            <w:r w:rsidRPr="00B7139C">
              <w:rPr>
                <w:rFonts w:ascii="Times New Roman" w:hAnsi="Times New Roman"/>
              </w:rPr>
              <w:t>, The Journal of International Studies, Vol. 39, No. 2 (2018)</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663F9C" w:rsidRDefault="0090178F" w:rsidP="00891022">
            <w:pPr>
              <w:spacing w:line="240" w:lineRule="auto"/>
              <w:ind w:firstLineChars="0" w:firstLine="0"/>
              <w:contextualSpacing/>
              <w:mirrorIndents/>
              <w:jc w:val="center"/>
              <w:rPr>
                <w:rFonts w:ascii="Times New Roman" w:eastAsia="宋体" w:hAnsi="Times New Roman"/>
              </w:rPr>
            </w:pPr>
            <w:proofErr w:type="spellStart"/>
            <w:r w:rsidRPr="00663F9C">
              <w:rPr>
                <w:rFonts w:ascii="Times New Roman" w:eastAsia="宋体" w:hAnsi="Times New Roman"/>
              </w:rPr>
              <w:t>ⅩⅩ</w:t>
            </w:r>
            <w:r w:rsidR="009F4D89" w:rsidRPr="009F4D89">
              <w:rPr>
                <w:rFonts w:ascii="Times New Roman" w:eastAsia="宋体" w:hAnsi="Times New Roman"/>
              </w:rPr>
              <w:t>Ⅳ</w:t>
            </w:r>
            <w:proofErr w:type="spellEnd"/>
          </w:p>
        </w:tc>
      </w:tr>
      <w:tr w:rsidR="007C5E92"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7C5E92" w:rsidRPr="00C02CDA" w:rsidRDefault="007C5E92" w:rsidP="00FE64CF">
            <w:pPr>
              <w:spacing w:line="360" w:lineRule="auto"/>
              <w:ind w:firstLineChars="0" w:firstLine="0"/>
              <w:contextualSpacing/>
              <w:mirrorIndents/>
              <w:textAlignment w:val="center"/>
              <w:rPr>
                <w:rFonts w:eastAsia="宋体"/>
                <w:color w:val="000000"/>
                <w:kern w:val="0"/>
                <w:lang w:bidi="ar"/>
              </w:rPr>
            </w:pPr>
            <w:r w:rsidRPr="007C5E92">
              <w:rPr>
                <w:rFonts w:ascii="Times New Roman" w:eastAsia="宋体" w:hAnsi="Times New Roman"/>
                <w:color w:val="000000"/>
                <w:kern w:val="0"/>
                <w:lang w:bidi="ar"/>
              </w:rPr>
              <w:t xml:space="preserve">Sophia </w:t>
            </w:r>
            <w:proofErr w:type="spellStart"/>
            <w:r w:rsidRPr="007C5E92">
              <w:rPr>
                <w:rFonts w:ascii="Times New Roman" w:eastAsia="宋体" w:hAnsi="Times New Roman"/>
                <w:color w:val="000000"/>
                <w:kern w:val="0"/>
                <w:lang w:bidi="ar"/>
              </w:rPr>
              <w:t>Hatzisavvidou</w:t>
            </w:r>
            <w:proofErr w:type="spellEnd"/>
            <w:r w:rsidRPr="007C5E92">
              <w:rPr>
                <w:rFonts w:ascii="Times New Roman" w:eastAsia="宋体" w:hAnsi="Times New Roman"/>
                <w:color w:val="000000"/>
                <w:kern w:val="0"/>
                <w:lang w:bidi="ar"/>
              </w:rPr>
              <w:t xml:space="preserve">, </w:t>
            </w:r>
            <w:r w:rsidRPr="007C5E92">
              <w:rPr>
                <w:rFonts w:ascii="Times New Roman" w:eastAsia="宋体" w:hAnsi="Times New Roman"/>
                <w:i/>
                <w:iCs/>
                <w:color w:val="000000"/>
                <w:kern w:val="0"/>
                <w:lang w:bidi="ar"/>
              </w:rPr>
              <w:t>Studying political disputes: A rhetorical perspective and a case study</w:t>
            </w:r>
            <w:r w:rsidRPr="007C5E92">
              <w:rPr>
                <w:rFonts w:ascii="Times New Roman" w:eastAsia="宋体" w:hAnsi="Times New Roman"/>
                <w:color w:val="000000"/>
                <w:kern w:val="0"/>
                <w:lang w:bidi="ar"/>
              </w:rPr>
              <w:t>, Politics, Vol. 42, No. 2 (2022)</w:t>
            </w:r>
          </w:p>
        </w:tc>
        <w:tc>
          <w:tcPr>
            <w:tcW w:w="1851" w:type="dxa"/>
            <w:tcBorders>
              <w:top w:val="single" w:sz="4" w:space="0" w:color="auto"/>
              <w:left w:val="single" w:sz="4" w:space="0" w:color="auto"/>
              <w:bottom w:val="single" w:sz="4" w:space="0" w:color="auto"/>
              <w:right w:val="single" w:sz="4" w:space="0" w:color="auto"/>
            </w:tcBorders>
            <w:vAlign w:val="center"/>
          </w:tcPr>
          <w:p w:rsidR="007C5E92" w:rsidRPr="007613E2" w:rsidRDefault="004A4FF4" w:rsidP="00891022">
            <w:pPr>
              <w:spacing w:line="240" w:lineRule="auto"/>
              <w:ind w:firstLineChars="0" w:firstLine="0"/>
              <w:contextualSpacing/>
              <w:mirrorIndents/>
              <w:jc w:val="center"/>
              <w:rPr>
                <w:rFonts w:ascii="Times New Roman" w:eastAsia="宋体" w:hAnsi="Times New Roman"/>
              </w:rPr>
            </w:pPr>
            <w:proofErr w:type="spellStart"/>
            <w:r w:rsidRPr="007613E2">
              <w:rPr>
                <w:rFonts w:ascii="Times New Roman" w:eastAsia="宋体" w:hAnsi="Times New Roman"/>
              </w:rPr>
              <w:t>ⅩⅩ</w:t>
            </w:r>
            <w:r w:rsidR="007613E2" w:rsidRPr="007613E2">
              <w:rPr>
                <w:rFonts w:ascii="Times New Roman" w:eastAsia="宋体" w:hAnsi="Times New Roman"/>
              </w:rPr>
              <w:t>Ⅴ</w:t>
            </w:r>
            <w:proofErr w:type="spellEnd"/>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0811CE" w:rsidRPr="000811CE" w:rsidRDefault="00B515F5" w:rsidP="00FE64CF">
            <w:pPr>
              <w:spacing w:line="360" w:lineRule="auto"/>
              <w:ind w:firstLineChars="0" w:firstLine="0"/>
              <w:contextualSpacing/>
              <w:mirrorIndents/>
              <w:textAlignment w:val="center"/>
              <w:rPr>
                <w:rFonts w:ascii="Times New Roman" w:eastAsia="宋体" w:hAnsi="Times New Roman"/>
                <w:color w:val="000000"/>
                <w:kern w:val="0"/>
                <w:szCs w:val="22"/>
                <w:lang w:bidi="ar"/>
              </w:rPr>
            </w:pPr>
            <w:r w:rsidRPr="00C02CDA">
              <w:rPr>
                <w:rFonts w:ascii="Times New Roman" w:eastAsia="宋体" w:hAnsi="Times New Roman"/>
                <w:color w:val="000000"/>
                <w:kern w:val="0"/>
                <w:szCs w:val="22"/>
                <w:lang w:bidi="ar"/>
              </w:rPr>
              <w:t>Benjamin M. Sanderson</w:t>
            </w:r>
            <w:r w:rsidR="00C756CE">
              <w:rPr>
                <w:rFonts w:ascii="Times New Roman" w:eastAsia="宋体" w:hAnsi="Times New Roman"/>
                <w:color w:val="000000"/>
                <w:kern w:val="0"/>
                <w:szCs w:val="22"/>
                <w:lang w:bidi="ar"/>
              </w:rPr>
              <w:t xml:space="preserve"> and</w:t>
            </w:r>
            <w:r w:rsidRPr="00C02CDA">
              <w:rPr>
                <w:rFonts w:ascii="Times New Roman" w:eastAsia="宋体" w:hAnsi="Times New Roman"/>
                <w:color w:val="000000"/>
                <w:kern w:val="0"/>
                <w:szCs w:val="22"/>
                <w:lang w:bidi="ar"/>
              </w:rPr>
              <w:t xml:space="preserve"> Brian C. O’Neill, </w:t>
            </w:r>
            <w:r w:rsidRPr="00D96C93">
              <w:rPr>
                <w:rFonts w:ascii="Times New Roman" w:eastAsia="宋体" w:hAnsi="Times New Roman"/>
                <w:i/>
                <w:color w:val="000000"/>
                <w:kern w:val="0"/>
                <w:szCs w:val="22"/>
                <w:lang w:bidi="ar"/>
              </w:rPr>
              <w:t>Assessing the costs of historical inaction on climate change</w:t>
            </w:r>
            <w:r w:rsidRPr="00C02CDA">
              <w:rPr>
                <w:rFonts w:ascii="Times New Roman" w:eastAsia="宋体" w:hAnsi="Times New Roman"/>
                <w:color w:val="000000"/>
                <w:kern w:val="0"/>
                <w:szCs w:val="22"/>
                <w:lang w:bidi="ar"/>
              </w:rPr>
              <w:t>, Scientific Reports, Vol.</w:t>
            </w:r>
            <w:r w:rsidR="000811CE">
              <w:rPr>
                <w:rFonts w:ascii="Times New Roman" w:eastAsia="宋体" w:hAnsi="Times New Roman"/>
                <w:color w:val="000000"/>
                <w:kern w:val="0"/>
                <w:szCs w:val="22"/>
                <w:lang w:bidi="ar"/>
              </w:rPr>
              <w:t xml:space="preserve"> </w:t>
            </w:r>
            <w:r w:rsidRPr="00C02CDA">
              <w:rPr>
                <w:rFonts w:ascii="Times New Roman" w:eastAsia="宋体" w:hAnsi="Times New Roman"/>
                <w:color w:val="000000"/>
                <w:kern w:val="0"/>
                <w:szCs w:val="22"/>
                <w:lang w:bidi="ar"/>
              </w:rPr>
              <w:t>10 (2020)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A65AA7" w:rsidP="00891022">
            <w:pPr>
              <w:spacing w:line="240" w:lineRule="auto"/>
              <w:ind w:firstLineChars="0" w:firstLine="0"/>
              <w:contextualSpacing/>
              <w:mirrorIndents/>
              <w:jc w:val="center"/>
              <w:rPr>
                <w:rFonts w:ascii="Times New Roman" w:eastAsia="宋体" w:hAnsi="Times New Roman"/>
              </w:rPr>
            </w:pPr>
            <w:r w:rsidRPr="007613E2">
              <w:rPr>
                <w:rFonts w:ascii="Times New Roman" w:eastAsia="宋体" w:hAnsi="Times New Roman"/>
              </w:rPr>
              <w:t>4</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proofErr w:type="spellStart"/>
            <w:r w:rsidRPr="00C02CDA">
              <w:rPr>
                <w:rFonts w:ascii="Times New Roman" w:eastAsia="宋体" w:hAnsi="Times New Roman"/>
                <w:color w:val="000000"/>
                <w:kern w:val="0"/>
                <w:lang w:bidi="ar"/>
              </w:rPr>
              <w:t>Chigbo</w:t>
            </w:r>
            <w:proofErr w:type="spellEnd"/>
            <w:r w:rsidRPr="00C02CDA">
              <w:rPr>
                <w:rFonts w:ascii="Times New Roman" w:eastAsia="宋体" w:hAnsi="Times New Roman"/>
                <w:color w:val="000000"/>
                <w:kern w:val="0"/>
                <w:lang w:bidi="ar"/>
              </w:rPr>
              <w:t xml:space="preserve"> A. </w:t>
            </w:r>
            <w:proofErr w:type="spellStart"/>
            <w:r w:rsidRPr="00C02CDA">
              <w:rPr>
                <w:rFonts w:ascii="Times New Roman" w:eastAsia="宋体" w:hAnsi="Times New Roman"/>
                <w:color w:val="000000"/>
                <w:kern w:val="0"/>
                <w:lang w:bidi="ar"/>
              </w:rPr>
              <w:t>Mgbemene</w:t>
            </w:r>
            <w:proofErr w:type="spellEnd"/>
            <w:r w:rsidRPr="00C02CDA">
              <w:rPr>
                <w:rFonts w:ascii="Times New Roman" w:eastAsia="宋体" w:hAnsi="Times New Roman"/>
                <w:color w:val="000000"/>
                <w:kern w:val="0"/>
                <w:lang w:bidi="ar"/>
              </w:rPr>
              <w:t xml:space="preserve"> et al., </w:t>
            </w:r>
            <w:r w:rsidRPr="00C02CDA">
              <w:rPr>
                <w:rFonts w:ascii="Times New Roman" w:eastAsia="宋体" w:hAnsi="Times New Roman"/>
                <w:i/>
                <w:iCs/>
                <w:color w:val="000000"/>
                <w:kern w:val="0"/>
                <w:lang w:bidi="ar"/>
              </w:rPr>
              <w:t>Industrialization and its Backlash: Focus on Climate Change and its Consequences</w:t>
            </w:r>
            <w:r w:rsidRPr="00C02CDA">
              <w:rPr>
                <w:rFonts w:ascii="Times New Roman" w:eastAsia="宋体" w:hAnsi="Times New Roman"/>
                <w:color w:val="000000"/>
                <w:kern w:val="0"/>
                <w:lang w:bidi="ar"/>
              </w:rPr>
              <w:t>, Journal of Environmental Science and Technology, Vol. 9, No. 4 (2016)</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F52894"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rPr>
              <w:t>6</w:t>
            </w:r>
            <w:r w:rsidR="00663F9C">
              <w:rPr>
                <w:rFonts w:ascii="Times New Roman" w:eastAsia="宋体" w:hAnsi="Times New Roman"/>
              </w:rPr>
              <w:t>, 8</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 xml:space="preserve">Erin Roberts and Mark </w:t>
            </w:r>
            <w:proofErr w:type="spellStart"/>
            <w:r w:rsidRPr="00C02CDA">
              <w:rPr>
                <w:rFonts w:ascii="Times New Roman" w:eastAsia="宋体" w:hAnsi="Times New Roman"/>
                <w:color w:val="000000"/>
                <w:kern w:val="0"/>
                <w:lang w:bidi="ar"/>
              </w:rPr>
              <w:t>Pelli</w:t>
            </w:r>
            <w:proofErr w:type="spellEnd"/>
            <w:r w:rsidRPr="00C02CDA">
              <w:rPr>
                <w:rFonts w:ascii="Times New Roman" w:eastAsia="宋体" w:hAnsi="Times New Roman"/>
                <w:color w:val="000000"/>
                <w:kern w:val="0"/>
                <w:lang w:bidi="ar"/>
              </w:rPr>
              <w:t xml:space="preserve">, </w:t>
            </w:r>
            <w:r w:rsidRPr="00C02CDA">
              <w:rPr>
                <w:rFonts w:ascii="Times New Roman" w:eastAsia="宋体" w:hAnsi="Times New Roman"/>
                <w:i/>
                <w:iCs/>
                <w:color w:val="000000"/>
                <w:kern w:val="0"/>
                <w:lang w:bidi="ar"/>
              </w:rPr>
              <w:t>Climate Change Related Loss and Damage: Translating the Global Policy Agenda for National Policy Processes</w:t>
            </w:r>
            <w:r w:rsidRPr="00C02CDA">
              <w:rPr>
                <w:rFonts w:ascii="Times New Roman" w:eastAsia="宋体" w:hAnsi="Times New Roman"/>
                <w:color w:val="000000"/>
                <w:kern w:val="0"/>
                <w:lang w:bidi="ar"/>
              </w:rPr>
              <w:t>, Climate and Development, Vol. 10, No. 1 (2018)</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9C4663" w:rsidP="00891022">
            <w:pPr>
              <w:spacing w:line="240" w:lineRule="auto"/>
              <w:ind w:firstLineChars="0" w:firstLine="0"/>
              <w:contextualSpacing/>
              <w:mirrorIndents/>
              <w:jc w:val="center"/>
              <w:rPr>
                <w:rFonts w:ascii="Times New Roman" w:eastAsia="宋体" w:hAnsi="Times New Roman"/>
              </w:rPr>
            </w:pPr>
            <w:r w:rsidRPr="007613E2">
              <w:rPr>
                <w:rFonts w:ascii="Times New Roman" w:eastAsia="宋体" w:hAnsi="Times New Roman"/>
              </w:rPr>
              <w:t>7</w:t>
            </w:r>
          </w:p>
        </w:tc>
      </w:tr>
      <w:tr w:rsidR="003E729D"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3E729D" w:rsidRPr="001B7C99" w:rsidRDefault="003E729D" w:rsidP="001B7C99">
            <w:pPr>
              <w:spacing w:line="360" w:lineRule="auto"/>
              <w:ind w:firstLineChars="0" w:firstLine="0"/>
              <w:contextualSpacing/>
              <w:mirrorIndents/>
              <w:rPr>
                <w:rFonts w:ascii="Times New Roman" w:eastAsia="宋体" w:hAnsi="Times New Roman"/>
              </w:rPr>
            </w:pPr>
            <w:r w:rsidRPr="001B7C99">
              <w:rPr>
                <w:rFonts w:ascii="Times New Roman" w:eastAsia="宋体" w:hAnsi="Times New Roman"/>
              </w:rPr>
              <w:t xml:space="preserve">Steven J. Davis et al., </w:t>
            </w:r>
            <w:r w:rsidRPr="001B7C99">
              <w:rPr>
                <w:rFonts w:ascii="Times New Roman" w:eastAsia="宋体" w:hAnsi="Times New Roman"/>
                <w:i/>
              </w:rPr>
              <w:t>Monitoring global carbon emissions in 2021</w:t>
            </w:r>
            <w:r w:rsidRPr="001B7C99">
              <w:rPr>
                <w:rFonts w:ascii="Times New Roman" w:eastAsia="宋体" w:hAnsi="Times New Roman"/>
              </w:rPr>
              <w:t>, Nature Reviews, Vol. 3 (2022)</w:t>
            </w:r>
          </w:p>
        </w:tc>
        <w:tc>
          <w:tcPr>
            <w:tcW w:w="1851" w:type="dxa"/>
            <w:tcBorders>
              <w:top w:val="single" w:sz="4" w:space="0" w:color="auto"/>
              <w:left w:val="single" w:sz="4" w:space="0" w:color="auto"/>
              <w:bottom w:val="single" w:sz="4" w:space="0" w:color="auto"/>
              <w:right w:val="single" w:sz="4" w:space="0" w:color="auto"/>
            </w:tcBorders>
            <w:vAlign w:val="center"/>
          </w:tcPr>
          <w:p w:rsidR="003E729D" w:rsidRPr="007613E2" w:rsidRDefault="001B7C99" w:rsidP="00891022">
            <w:pPr>
              <w:spacing w:line="240" w:lineRule="auto"/>
              <w:ind w:firstLineChars="0" w:firstLine="0"/>
              <w:contextualSpacing/>
              <w:mirrorIndents/>
              <w:jc w:val="center"/>
              <w:rPr>
                <w:rFonts w:ascii="Times New Roman" w:eastAsia="宋体" w:hAnsi="Times New Roman"/>
              </w:rPr>
            </w:pPr>
            <w:r w:rsidRPr="007613E2">
              <w:rPr>
                <w:rFonts w:ascii="Times New Roman" w:eastAsia="宋体" w:hAnsi="Times New Roman"/>
              </w:rPr>
              <w:t>8</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Oscar Schachter et al.,</w:t>
            </w:r>
            <w:r w:rsidRPr="00C02CDA">
              <w:rPr>
                <w:rFonts w:ascii="Times New Roman" w:eastAsia="宋体" w:hAnsi="Times New Roman"/>
                <w:i/>
                <w:iCs/>
                <w:color w:val="000000"/>
                <w:kern w:val="0"/>
                <w:lang w:bidi="ar"/>
              </w:rPr>
              <w:t xml:space="preserve"> International Law in Theory and Practice,</w:t>
            </w:r>
            <w:r w:rsidRPr="00C02CDA">
              <w:rPr>
                <w:rStyle w:val="font41"/>
                <w:rFonts w:eastAsia="宋体"/>
                <w:sz w:val="24"/>
                <w:lang w:bidi="ar"/>
              </w:rPr>
              <w:t xml:space="preserve"> </w:t>
            </w:r>
            <w:r w:rsidRPr="00C02CDA">
              <w:rPr>
                <w:rFonts w:ascii="Times New Roman" w:eastAsia="宋体" w:hAnsi="Times New Roman"/>
                <w:color w:val="000000"/>
                <w:kern w:val="0"/>
                <w:lang w:bidi="ar"/>
              </w:rPr>
              <w:t>International &amp; Comparative Law Quarterly, Vol. 41, No. 2 (1991)</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7613E2" w:rsidRDefault="00041E84" w:rsidP="00891022">
            <w:pPr>
              <w:spacing w:line="240" w:lineRule="auto"/>
              <w:ind w:firstLineChars="0" w:firstLine="0"/>
              <w:contextualSpacing/>
              <w:mirrorIndents/>
              <w:jc w:val="center"/>
              <w:rPr>
                <w:rFonts w:ascii="Times New Roman" w:eastAsia="宋体" w:hAnsi="Times New Roman"/>
              </w:rPr>
            </w:pPr>
            <w:r w:rsidRPr="007613E2">
              <w:rPr>
                <w:rFonts w:ascii="Times New Roman" w:eastAsia="宋体" w:hAnsi="Times New Roman"/>
              </w:rPr>
              <w:t>12</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 xml:space="preserve">Jon M. Van Dyke and Robert A. Brooks, </w:t>
            </w:r>
            <w:r w:rsidRPr="00C02CDA">
              <w:rPr>
                <w:rStyle w:val="font51"/>
                <w:rFonts w:eastAsia="宋体"/>
                <w:sz w:val="24"/>
                <w:lang w:bidi="ar"/>
              </w:rPr>
              <w:t>Uninhabited islands: Their impact on the ownership of the oceans’ resources</w:t>
            </w:r>
            <w:r w:rsidRPr="00C02CDA">
              <w:rPr>
                <w:rStyle w:val="font01"/>
                <w:rFonts w:eastAsia="宋体"/>
                <w:sz w:val="24"/>
                <w:lang w:bidi="ar"/>
              </w:rPr>
              <w:t>, Ocean Development &amp; International Law, Vol. 12, No. 3-4 (2009)</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97347B" w:rsidRDefault="00B924D4"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2</w:t>
            </w:r>
            <w:r w:rsidR="006F50D8">
              <w:rPr>
                <w:rFonts w:ascii="Times New Roman" w:eastAsia="宋体" w:hAnsi="Times New Roman"/>
              </w:rPr>
              <w:t>1</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 xml:space="preserve">Signe </w:t>
            </w:r>
            <w:proofErr w:type="spellStart"/>
            <w:r w:rsidRPr="00C02CDA">
              <w:rPr>
                <w:rStyle w:val="font01"/>
                <w:rFonts w:eastAsia="宋体"/>
                <w:sz w:val="24"/>
                <w:lang w:bidi="ar"/>
              </w:rPr>
              <w:t>Veierud</w:t>
            </w:r>
            <w:proofErr w:type="spellEnd"/>
            <w:r w:rsidRPr="00C02CDA">
              <w:rPr>
                <w:rStyle w:val="font01"/>
                <w:rFonts w:eastAsia="宋体"/>
                <w:sz w:val="24"/>
                <w:lang w:bidi="ar"/>
              </w:rPr>
              <w:t xml:space="preserve"> Busch, </w:t>
            </w:r>
            <w:r w:rsidRPr="00C02CDA">
              <w:rPr>
                <w:rStyle w:val="font51"/>
                <w:rFonts w:eastAsia="宋体"/>
                <w:sz w:val="24"/>
                <w:lang w:bidi="ar"/>
              </w:rPr>
              <w:t>Sea Level Rise and Shifting Maritime Limits: Stable Baselines as a Response to Unstable Coastlines</w:t>
            </w:r>
            <w:r w:rsidRPr="00C02CDA">
              <w:rPr>
                <w:rStyle w:val="font01"/>
                <w:rFonts w:eastAsia="宋体"/>
                <w:sz w:val="24"/>
                <w:lang w:bidi="ar"/>
              </w:rPr>
              <w:t xml:space="preserve">, Arctic Review on Law and Politics, Vol. 9, No. </w:t>
            </w:r>
            <w:r w:rsidR="00581C6C" w:rsidRPr="00C02CDA">
              <w:rPr>
                <w:rStyle w:val="font01"/>
                <w:rFonts w:eastAsia="宋体"/>
                <w:sz w:val="24"/>
                <w:lang w:bidi="ar"/>
              </w:rPr>
              <w:t>1</w:t>
            </w:r>
            <w:r w:rsidR="00581C6C" w:rsidRPr="00C02CDA">
              <w:rPr>
                <w:rStyle w:val="font01"/>
                <w:rFonts w:eastAsia="宋体"/>
                <w:sz w:val="24"/>
              </w:rPr>
              <w:t>1</w:t>
            </w:r>
            <w:r w:rsidRPr="00C02CDA">
              <w:rPr>
                <w:rStyle w:val="font01"/>
                <w:rFonts w:eastAsia="宋体"/>
                <w:sz w:val="24"/>
                <w:lang w:bidi="ar"/>
              </w:rPr>
              <w:t xml:space="preserve"> (2018)</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97347B" w:rsidRDefault="007D1291"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2</w:t>
            </w:r>
            <w:r w:rsidR="00F52894">
              <w:rPr>
                <w:rFonts w:ascii="Times New Roman" w:eastAsia="宋体" w:hAnsi="Times New Roman"/>
              </w:rPr>
              <w:t>1</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lastRenderedPageBreak/>
              <w:t xml:space="preserve">Julia </w:t>
            </w:r>
            <w:proofErr w:type="spellStart"/>
            <w:r w:rsidRPr="00C02CDA">
              <w:rPr>
                <w:rStyle w:val="font01"/>
                <w:rFonts w:eastAsia="宋体"/>
                <w:sz w:val="24"/>
                <w:lang w:bidi="ar"/>
              </w:rPr>
              <w:t>Lisztwan</w:t>
            </w:r>
            <w:proofErr w:type="spellEnd"/>
            <w:r w:rsidRPr="00C02CDA">
              <w:rPr>
                <w:rStyle w:val="font01"/>
                <w:rFonts w:eastAsia="宋体"/>
                <w:sz w:val="24"/>
                <w:lang w:bidi="ar"/>
              </w:rPr>
              <w:t xml:space="preserve">, </w:t>
            </w:r>
            <w:r w:rsidRPr="00C02CDA">
              <w:rPr>
                <w:rStyle w:val="font51"/>
                <w:rFonts w:eastAsia="宋体"/>
                <w:sz w:val="24"/>
                <w:lang w:bidi="ar"/>
              </w:rPr>
              <w:t>Stability of Maritime Boundary Agreements</w:t>
            </w:r>
            <w:r w:rsidRPr="00C02CDA">
              <w:rPr>
                <w:rStyle w:val="font01"/>
                <w:rFonts w:eastAsia="宋体"/>
                <w:sz w:val="24"/>
                <w:lang w:bidi="ar"/>
              </w:rPr>
              <w:t>, Yale Journal of International Law, Vol. 37, No. 1 (2012)</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97347B" w:rsidRDefault="007D1291"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2</w:t>
            </w:r>
            <w:r w:rsidR="00F52894">
              <w:rPr>
                <w:rFonts w:ascii="Times New Roman" w:eastAsia="宋体" w:hAnsi="Times New Roman"/>
              </w:rPr>
              <w:t>2</w:t>
            </w:r>
            <w:r w:rsidR="006F50D8">
              <w:rPr>
                <w:rFonts w:ascii="Times New Roman" w:eastAsia="宋体" w:hAnsi="Times New Roman"/>
              </w:rPr>
              <w:t>, 23</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Katherine J. Houghton et al</w:t>
            </w:r>
            <w:r w:rsidRPr="00C02CDA">
              <w:rPr>
                <w:rStyle w:val="font51"/>
                <w:rFonts w:eastAsia="宋体"/>
                <w:sz w:val="24"/>
                <w:lang w:bidi="ar"/>
              </w:rPr>
              <w:t>., Maritime boundaries in a rising sea</w:t>
            </w:r>
            <w:r w:rsidRPr="00C02CDA">
              <w:rPr>
                <w:rStyle w:val="font01"/>
                <w:rFonts w:eastAsia="宋体"/>
                <w:sz w:val="24"/>
                <w:lang w:bidi="ar"/>
              </w:rPr>
              <w:t>, Nature Geoscience, Vol. 3 (2010)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97347B" w:rsidRDefault="007D1291"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2</w:t>
            </w:r>
            <w:r w:rsidR="00F52894">
              <w:rPr>
                <w:rFonts w:ascii="Times New Roman" w:eastAsia="宋体" w:hAnsi="Times New Roman"/>
              </w:rPr>
              <w:t>2</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David D Caron,</w:t>
            </w:r>
            <w:r w:rsidRPr="00C02CDA">
              <w:rPr>
                <w:rStyle w:val="font51"/>
                <w:rFonts w:eastAsia="宋体"/>
                <w:sz w:val="24"/>
                <w:lang w:bidi="ar"/>
              </w:rPr>
              <w:t xml:space="preserve"> When Law Makes Climate Change Worse: Rethinking the Law of Baselines in Light of a Rising Sea Level</w:t>
            </w:r>
            <w:r w:rsidRPr="00C02CDA">
              <w:rPr>
                <w:rStyle w:val="font01"/>
                <w:rFonts w:eastAsia="宋体"/>
                <w:sz w:val="24"/>
                <w:lang w:bidi="ar"/>
              </w:rPr>
              <w:t>, Ecology Law Quarterly, Vol. 17, No. 4 (1990)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97347B" w:rsidRDefault="007D1291"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2</w:t>
            </w:r>
            <w:r w:rsidR="000C36D2">
              <w:rPr>
                <w:rFonts w:ascii="Times New Roman" w:eastAsia="宋体" w:hAnsi="Times New Roman"/>
              </w:rPr>
              <w:t>3</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proofErr w:type="spellStart"/>
            <w:r w:rsidRPr="00C02CDA">
              <w:rPr>
                <w:rFonts w:ascii="Times New Roman" w:eastAsia="宋体" w:hAnsi="Times New Roman"/>
                <w:color w:val="000000"/>
                <w:kern w:val="0"/>
                <w:szCs w:val="22"/>
                <w:lang w:bidi="ar"/>
              </w:rPr>
              <w:t>Bingbing</w:t>
            </w:r>
            <w:proofErr w:type="spellEnd"/>
            <w:r w:rsidRPr="00C02CDA">
              <w:rPr>
                <w:rFonts w:ascii="Times New Roman" w:eastAsia="宋体" w:hAnsi="Times New Roman"/>
                <w:color w:val="000000"/>
                <w:kern w:val="0"/>
                <w:szCs w:val="22"/>
                <w:lang w:bidi="ar"/>
              </w:rPr>
              <w:t xml:space="preserve"> Jia, </w:t>
            </w:r>
            <w:r w:rsidRPr="00A01889">
              <w:rPr>
                <w:rFonts w:ascii="Times New Roman" w:eastAsia="宋体" w:hAnsi="Times New Roman"/>
                <w:i/>
                <w:color w:val="000000"/>
                <w:kern w:val="0"/>
                <w:szCs w:val="22"/>
                <w:lang w:bidi="ar"/>
              </w:rPr>
              <w:t>The Principle of the Domination of the Land over the Sea: A Historical Perspective on the Adaptability of the Law of the Sea to New Challenges</w:t>
            </w:r>
            <w:r w:rsidRPr="00C02CDA">
              <w:rPr>
                <w:rFonts w:ascii="Times New Roman" w:eastAsia="宋体" w:hAnsi="Times New Roman"/>
                <w:color w:val="000000"/>
                <w:kern w:val="0"/>
                <w:szCs w:val="22"/>
                <w:lang w:bidi="ar"/>
              </w:rPr>
              <w:t xml:space="preserve">, German Yearbook of International Law, Vol. 57 (2014) </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97347B" w:rsidRDefault="008014DE"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2</w:t>
            </w:r>
            <w:r w:rsidR="00B962D8">
              <w:rPr>
                <w:rFonts w:ascii="Times New Roman" w:eastAsia="宋体" w:hAnsi="Times New Roman"/>
              </w:rPr>
              <w:t>3</w:t>
            </w:r>
          </w:p>
        </w:tc>
      </w:tr>
      <w:tr w:rsidR="00DA3463"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 xml:space="preserve">AHA </w:t>
            </w:r>
            <w:proofErr w:type="spellStart"/>
            <w:r w:rsidRPr="00C02CDA">
              <w:rPr>
                <w:rStyle w:val="font01"/>
                <w:rFonts w:eastAsia="宋体"/>
                <w:sz w:val="24"/>
                <w:lang w:bidi="ar"/>
              </w:rPr>
              <w:t>Soons</w:t>
            </w:r>
            <w:proofErr w:type="spellEnd"/>
            <w:r w:rsidRPr="00C02CDA">
              <w:rPr>
                <w:rStyle w:val="font01"/>
                <w:rFonts w:eastAsia="宋体"/>
                <w:sz w:val="24"/>
                <w:lang w:bidi="ar"/>
              </w:rPr>
              <w:t xml:space="preserve">, </w:t>
            </w:r>
            <w:r w:rsidRPr="00C02CDA">
              <w:rPr>
                <w:rStyle w:val="font51"/>
                <w:rFonts w:eastAsia="宋体"/>
                <w:sz w:val="24"/>
                <w:lang w:bidi="ar"/>
              </w:rPr>
              <w:t>The Effects of a Rising Sea Level on Maritime Limits and Boundaries</w:t>
            </w:r>
            <w:r w:rsidRPr="00C02CDA">
              <w:rPr>
                <w:rStyle w:val="font01"/>
                <w:rFonts w:eastAsia="宋体"/>
                <w:sz w:val="24"/>
                <w:lang w:bidi="ar"/>
              </w:rPr>
              <w:t>,</w:t>
            </w:r>
            <w:r w:rsidR="00D9065D" w:rsidRPr="00C02CDA">
              <w:rPr>
                <w:rStyle w:val="font01"/>
                <w:rFonts w:eastAsia="宋体"/>
                <w:sz w:val="24"/>
                <w:lang w:bidi="ar"/>
              </w:rPr>
              <w:t xml:space="preserve"> </w:t>
            </w:r>
            <w:r w:rsidRPr="00C02CDA">
              <w:rPr>
                <w:rStyle w:val="font01"/>
                <w:rFonts w:eastAsia="宋体"/>
                <w:sz w:val="24"/>
                <w:lang w:bidi="ar"/>
              </w:rPr>
              <w:t>Netherlands International Law Review, Vol. 37, No. 2 (1990)</w:t>
            </w:r>
          </w:p>
        </w:tc>
        <w:tc>
          <w:tcPr>
            <w:tcW w:w="1851" w:type="dxa"/>
            <w:tcBorders>
              <w:top w:val="single" w:sz="4" w:space="0" w:color="auto"/>
              <w:left w:val="single" w:sz="4" w:space="0" w:color="auto"/>
              <w:bottom w:val="single" w:sz="4" w:space="0" w:color="auto"/>
              <w:right w:val="single" w:sz="4" w:space="0" w:color="auto"/>
            </w:tcBorders>
            <w:vAlign w:val="center"/>
          </w:tcPr>
          <w:p w:rsidR="00DA3463" w:rsidRPr="0097347B" w:rsidRDefault="008014DE"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2</w:t>
            </w:r>
            <w:r w:rsidR="00254050">
              <w:rPr>
                <w:rFonts w:ascii="Times New Roman" w:eastAsia="宋体" w:hAnsi="Times New Roman"/>
              </w:rPr>
              <w:t>4</w:t>
            </w:r>
          </w:p>
        </w:tc>
      </w:tr>
      <w:tr w:rsidR="008014DE"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8014DE" w:rsidRPr="00C02CDA" w:rsidRDefault="008014DE" w:rsidP="008014DE">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Lewis M Alexander,</w:t>
            </w:r>
            <w:r w:rsidRPr="00C02CDA">
              <w:rPr>
                <w:rStyle w:val="font51"/>
                <w:rFonts w:eastAsia="宋体"/>
                <w:sz w:val="24"/>
                <w:lang w:bidi="ar"/>
              </w:rPr>
              <w:t xml:space="preserve"> Baseline Delimitations and Maritime Boundaries</w:t>
            </w:r>
            <w:r w:rsidRPr="00C02CDA">
              <w:rPr>
                <w:rStyle w:val="font01"/>
                <w:rFonts w:eastAsia="宋体"/>
                <w:sz w:val="24"/>
                <w:lang w:bidi="ar"/>
              </w:rPr>
              <w:t>, Virginia Journal of International Law, Vol. 23, No. 4 (1983)</w:t>
            </w:r>
          </w:p>
        </w:tc>
        <w:tc>
          <w:tcPr>
            <w:tcW w:w="1851" w:type="dxa"/>
            <w:tcBorders>
              <w:top w:val="single" w:sz="4" w:space="0" w:color="auto"/>
              <w:left w:val="single" w:sz="4" w:space="0" w:color="auto"/>
              <w:bottom w:val="single" w:sz="4" w:space="0" w:color="auto"/>
              <w:right w:val="single" w:sz="4" w:space="0" w:color="auto"/>
            </w:tcBorders>
            <w:vAlign w:val="center"/>
          </w:tcPr>
          <w:p w:rsidR="008014DE" w:rsidRPr="0097347B" w:rsidRDefault="008014DE"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2</w:t>
            </w:r>
            <w:r w:rsidR="0098697D">
              <w:rPr>
                <w:rFonts w:ascii="Times New Roman" w:eastAsia="宋体" w:hAnsi="Times New Roman"/>
              </w:rPr>
              <w:t>4</w:t>
            </w:r>
          </w:p>
        </w:tc>
      </w:tr>
      <w:tr w:rsidR="008014DE"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8014DE" w:rsidRPr="00C02CDA" w:rsidRDefault="008014DE" w:rsidP="008014DE">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 xml:space="preserve">Frances </w:t>
            </w:r>
            <w:proofErr w:type="spellStart"/>
            <w:r w:rsidRPr="00C02CDA">
              <w:rPr>
                <w:rStyle w:val="font01"/>
                <w:rFonts w:eastAsia="宋体"/>
                <w:sz w:val="24"/>
                <w:lang w:bidi="ar"/>
              </w:rPr>
              <w:t>Anggadi</w:t>
            </w:r>
            <w:proofErr w:type="spellEnd"/>
            <w:r w:rsidRPr="00C02CDA">
              <w:rPr>
                <w:rStyle w:val="font01"/>
                <w:rFonts w:eastAsia="宋体"/>
                <w:sz w:val="24"/>
                <w:lang w:bidi="ar"/>
              </w:rPr>
              <w:t xml:space="preserve">, </w:t>
            </w:r>
            <w:proofErr w:type="spellStart"/>
            <w:r w:rsidRPr="00C02CDA">
              <w:rPr>
                <w:rStyle w:val="font51"/>
                <w:rFonts w:eastAsia="宋体"/>
                <w:sz w:val="24"/>
                <w:lang w:bidi="ar"/>
              </w:rPr>
              <w:t>Reconceptualising</w:t>
            </w:r>
            <w:proofErr w:type="spellEnd"/>
            <w:r w:rsidRPr="00C02CDA">
              <w:rPr>
                <w:rStyle w:val="font51"/>
                <w:rFonts w:eastAsia="宋体"/>
                <w:sz w:val="24"/>
                <w:lang w:bidi="ar"/>
              </w:rPr>
              <w:t xml:space="preserve"> the </w:t>
            </w:r>
            <w:r w:rsidR="00AB11DA">
              <w:rPr>
                <w:rStyle w:val="font51"/>
                <w:rFonts w:eastAsia="宋体"/>
                <w:sz w:val="24"/>
                <w:lang w:bidi="ar"/>
              </w:rPr>
              <w:t>“</w:t>
            </w:r>
            <w:r w:rsidRPr="00C02CDA">
              <w:rPr>
                <w:rStyle w:val="font51"/>
                <w:rFonts w:eastAsia="宋体"/>
                <w:sz w:val="24"/>
                <w:lang w:bidi="ar"/>
              </w:rPr>
              <w:t>Ambulatory Character</w:t>
            </w:r>
            <w:r w:rsidR="00AB11DA">
              <w:rPr>
                <w:rStyle w:val="font51"/>
                <w:rFonts w:eastAsia="宋体"/>
                <w:sz w:val="24"/>
                <w:lang w:bidi="ar"/>
              </w:rPr>
              <w:t>”</w:t>
            </w:r>
            <w:r w:rsidRPr="00C02CDA">
              <w:rPr>
                <w:rStyle w:val="font51"/>
                <w:rFonts w:eastAsia="宋体"/>
                <w:sz w:val="24"/>
                <w:lang w:bidi="ar"/>
              </w:rPr>
              <w:t xml:space="preserve"> of Baselines: The International Law Commission</w:t>
            </w:r>
            <w:r w:rsidR="004D7128">
              <w:rPr>
                <w:rStyle w:val="font51"/>
                <w:rFonts w:eastAsia="宋体"/>
                <w:sz w:val="24"/>
                <w:lang w:bidi="ar"/>
              </w:rPr>
              <w:t>’</w:t>
            </w:r>
            <w:r w:rsidRPr="00C02CDA">
              <w:rPr>
                <w:rStyle w:val="font51"/>
                <w:rFonts w:eastAsia="宋体"/>
                <w:sz w:val="24"/>
                <w:lang w:bidi="ar"/>
              </w:rPr>
              <w:t>s Work on Sea-Level Rise and International Law</w:t>
            </w:r>
            <w:r w:rsidRPr="00C02CDA">
              <w:rPr>
                <w:rStyle w:val="font01"/>
                <w:rFonts w:eastAsia="宋体"/>
                <w:sz w:val="24"/>
                <w:lang w:bidi="ar"/>
              </w:rPr>
              <w:t>, Melbourne Journal of International Law, Vol. 22, No. 2 (2021)</w:t>
            </w:r>
          </w:p>
        </w:tc>
        <w:tc>
          <w:tcPr>
            <w:tcW w:w="1851" w:type="dxa"/>
            <w:tcBorders>
              <w:top w:val="single" w:sz="4" w:space="0" w:color="auto"/>
              <w:left w:val="single" w:sz="4" w:space="0" w:color="auto"/>
              <w:bottom w:val="single" w:sz="4" w:space="0" w:color="auto"/>
              <w:right w:val="single" w:sz="4" w:space="0" w:color="auto"/>
            </w:tcBorders>
            <w:vAlign w:val="center"/>
          </w:tcPr>
          <w:p w:rsidR="008014DE" w:rsidRPr="0097347B" w:rsidRDefault="0098697D" w:rsidP="00891022">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rPr>
              <w:t>2</w:t>
            </w:r>
            <w:r w:rsidR="00713D5C">
              <w:rPr>
                <w:rFonts w:ascii="Times New Roman" w:eastAsia="宋体" w:hAnsi="Times New Roman"/>
              </w:rPr>
              <w:t>4, 25</w:t>
            </w:r>
          </w:p>
        </w:tc>
      </w:tr>
      <w:tr w:rsidR="008014DE"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8014DE" w:rsidRPr="00C02CDA" w:rsidRDefault="008014DE" w:rsidP="008014DE">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Michaela Young,</w:t>
            </w:r>
            <w:r w:rsidRPr="00C02CDA">
              <w:rPr>
                <w:rStyle w:val="font51"/>
                <w:rFonts w:eastAsia="宋体"/>
                <w:sz w:val="24"/>
                <w:lang w:bidi="ar"/>
              </w:rPr>
              <w:t xml:space="preserve"> Then and Now: Reappraising Freedom of the Seas in Modern Law of the Sea</w:t>
            </w:r>
            <w:r w:rsidRPr="00C02CDA">
              <w:rPr>
                <w:rStyle w:val="font01"/>
                <w:rFonts w:eastAsia="宋体"/>
                <w:sz w:val="24"/>
                <w:lang w:bidi="ar"/>
              </w:rPr>
              <w:t>, Ocean Development &amp; International Law, Vol. 47, No. 2</w:t>
            </w:r>
            <w:r w:rsidR="00443E05">
              <w:rPr>
                <w:rStyle w:val="font01"/>
                <w:rFonts w:eastAsia="宋体"/>
                <w:sz w:val="24"/>
                <w:lang w:bidi="ar"/>
              </w:rPr>
              <w:t xml:space="preserve"> </w:t>
            </w:r>
            <w:r w:rsidRPr="00C02CDA">
              <w:rPr>
                <w:rStyle w:val="font01"/>
                <w:rFonts w:eastAsia="宋体"/>
                <w:sz w:val="24"/>
                <w:lang w:bidi="ar"/>
              </w:rPr>
              <w:t>(2016)</w:t>
            </w:r>
          </w:p>
        </w:tc>
        <w:tc>
          <w:tcPr>
            <w:tcW w:w="1851" w:type="dxa"/>
            <w:tcBorders>
              <w:top w:val="single" w:sz="4" w:space="0" w:color="auto"/>
              <w:left w:val="single" w:sz="4" w:space="0" w:color="auto"/>
              <w:bottom w:val="single" w:sz="4" w:space="0" w:color="auto"/>
              <w:right w:val="single" w:sz="4" w:space="0" w:color="auto"/>
            </w:tcBorders>
            <w:vAlign w:val="center"/>
          </w:tcPr>
          <w:p w:rsidR="008014DE" w:rsidRPr="0097347B" w:rsidRDefault="008014DE"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2</w:t>
            </w:r>
            <w:r w:rsidR="00713D5C">
              <w:rPr>
                <w:rFonts w:ascii="Times New Roman" w:eastAsia="宋体" w:hAnsi="Times New Roman"/>
              </w:rPr>
              <w:t>8</w:t>
            </w:r>
          </w:p>
        </w:tc>
      </w:tr>
      <w:tr w:rsidR="008014DE"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8014DE" w:rsidRPr="00C02CDA" w:rsidRDefault="008014DE" w:rsidP="008014DE">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 xml:space="preserve">Julia </w:t>
            </w:r>
            <w:proofErr w:type="spellStart"/>
            <w:r w:rsidRPr="00C02CDA">
              <w:rPr>
                <w:rStyle w:val="font01"/>
                <w:rFonts w:eastAsia="宋体"/>
                <w:sz w:val="24"/>
                <w:lang w:bidi="ar"/>
              </w:rPr>
              <w:t>Gaunce</w:t>
            </w:r>
            <w:proofErr w:type="spellEnd"/>
            <w:r w:rsidRPr="00C02CDA">
              <w:rPr>
                <w:rStyle w:val="font01"/>
                <w:rFonts w:eastAsia="宋体"/>
                <w:sz w:val="24"/>
                <w:lang w:bidi="ar"/>
              </w:rPr>
              <w:t>,</w:t>
            </w:r>
            <w:r w:rsidRPr="00C02CDA">
              <w:rPr>
                <w:rStyle w:val="font51"/>
                <w:rFonts w:eastAsia="宋体"/>
                <w:sz w:val="24"/>
                <w:lang w:bidi="ar"/>
              </w:rPr>
              <w:t xml:space="preserve"> On the Interpretation of the General Duty of </w:t>
            </w:r>
            <w:r w:rsidR="00AB11DA">
              <w:rPr>
                <w:rStyle w:val="font51"/>
                <w:rFonts w:eastAsia="宋体"/>
                <w:sz w:val="24"/>
                <w:lang w:bidi="ar"/>
              </w:rPr>
              <w:t>“</w:t>
            </w:r>
            <w:r w:rsidRPr="00C02CDA">
              <w:rPr>
                <w:rStyle w:val="font51"/>
                <w:rFonts w:eastAsia="宋体"/>
                <w:sz w:val="24"/>
                <w:lang w:bidi="ar"/>
              </w:rPr>
              <w:t>Due Regard</w:t>
            </w:r>
            <w:r w:rsidR="00AB11DA">
              <w:rPr>
                <w:rStyle w:val="font51"/>
                <w:rFonts w:eastAsia="宋体"/>
                <w:sz w:val="24"/>
                <w:lang w:bidi="ar"/>
              </w:rPr>
              <w:t>”</w:t>
            </w:r>
            <w:r w:rsidRPr="00C02CDA">
              <w:rPr>
                <w:rStyle w:val="font01"/>
                <w:rFonts w:eastAsia="宋体"/>
                <w:sz w:val="24"/>
                <w:lang w:bidi="ar"/>
              </w:rPr>
              <w:t>, Ocean Yearbook, Vol. 27 (2017)</w:t>
            </w:r>
          </w:p>
        </w:tc>
        <w:tc>
          <w:tcPr>
            <w:tcW w:w="1851" w:type="dxa"/>
            <w:tcBorders>
              <w:top w:val="single" w:sz="4" w:space="0" w:color="auto"/>
              <w:left w:val="single" w:sz="4" w:space="0" w:color="auto"/>
              <w:bottom w:val="single" w:sz="4" w:space="0" w:color="auto"/>
              <w:right w:val="single" w:sz="4" w:space="0" w:color="auto"/>
            </w:tcBorders>
            <w:vAlign w:val="center"/>
          </w:tcPr>
          <w:p w:rsidR="008014DE" w:rsidRPr="0097347B" w:rsidRDefault="008014DE" w:rsidP="00891022">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3</w:t>
            </w:r>
            <w:r w:rsidR="000C36D2">
              <w:rPr>
                <w:rFonts w:ascii="Times New Roman" w:eastAsia="宋体" w:hAnsi="Times New Roman"/>
              </w:rPr>
              <w:t>1</w:t>
            </w:r>
          </w:p>
        </w:tc>
      </w:tr>
      <w:tr w:rsidR="008014DE"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8014DE" w:rsidRPr="00C02CDA" w:rsidRDefault="008014DE" w:rsidP="008014DE">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 xml:space="preserve">Sam Bateman, </w:t>
            </w:r>
            <w:r w:rsidRPr="00C02CDA">
              <w:rPr>
                <w:rStyle w:val="font51"/>
                <w:rFonts w:eastAsia="宋体"/>
                <w:sz w:val="24"/>
                <w:lang w:bidi="ar"/>
              </w:rPr>
              <w:t>Hydrographic Surveying in the EEZ: Differences and Overlaps with Marine Scientific Research</w:t>
            </w:r>
            <w:r w:rsidRPr="00C02CDA">
              <w:rPr>
                <w:rStyle w:val="font01"/>
                <w:rFonts w:eastAsia="宋体"/>
                <w:sz w:val="24"/>
                <w:lang w:bidi="ar"/>
              </w:rPr>
              <w:t>, Marine Policy, Vol. 29, No. 2 (2005)</w:t>
            </w:r>
          </w:p>
        </w:tc>
        <w:tc>
          <w:tcPr>
            <w:tcW w:w="1851" w:type="dxa"/>
            <w:tcBorders>
              <w:top w:val="single" w:sz="4" w:space="0" w:color="auto"/>
              <w:left w:val="single" w:sz="4" w:space="0" w:color="auto"/>
              <w:bottom w:val="single" w:sz="4" w:space="0" w:color="auto"/>
              <w:right w:val="single" w:sz="4" w:space="0" w:color="auto"/>
            </w:tcBorders>
            <w:vAlign w:val="center"/>
          </w:tcPr>
          <w:p w:rsidR="008014DE" w:rsidRPr="0097347B" w:rsidRDefault="008014DE" w:rsidP="00A754B4">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3</w:t>
            </w:r>
            <w:r w:rsidR="00713D5C">
              <w:rPr>
                <w:rFonts w:ascii="Times New Roman" w:eastAsia="宋体" w:hAnsi="Times New Roman"/>
              </w:rPr>
              <w:t>1, 32</w:t>
            </w:r>
            <w:r w:rsidR="003E2F19">
              <w:rPr>
                <w:rFonts w:ascii="Times New Roman" w:eastAsia="宋体" w:hAnsi="Times New Roman"/>
              </w:rPr>
              <w:t xml:space="preserve">, </w:t>
            </w:r>
            <w:r w:rsidRPr="0097347B">
              <w:rPr>
                <w:rFonts w:ascii="Times New Roman" w:eastAsia="宋体" w:hAnsi="Times New Roman"/>
              </w:rPr>
              <w:t>3</w:t>
            </w:r>
            <w:r w:rsidR="001C2D26">
              <w:rPr>
                <w:rFonts w:ascii="Times New Roman" w:eastAsia="宋体" w:hAnsi="Times New Roman"/>
              </w:rPr>
              <w:t>4</w:t>
            </w:r>
          </w:p>
        </w:tc>
      </w:tr>
      <w:tr w:rsidR="008014DE" w:rsidRPr="00C02CDA">
        <w:trPr>
          <w:jc w:val="center"/>
        </w:trPr>
        <w:tc>
          <w:tcPr>
            <w:tcW w:w="7075" w:type="dxa"/>
            <w:tcBorders>
              <w:top w:val="single" w:sz="4" w:space="0" w:color="auto"/>
              <w:left w:val="single" w:sz="4" w:space="0" w:color="auto"/>
              <w:bottom w:val="single" w:sz="4" w:space="0" w:color="auto"/>
              <w:right w:val="single" w:sz="4" w:space="0" w:color="auto"/>
            </w:tcBorders>
            <w:vAlign w:val="center"/>
          </w:tcPr>
          <w:p w:rsidR="008014DE" w:rsidRPr="00C02CDA" w:rsidRDefault="008014DE" w:rsidP="008014DE">
            <w:pPr>
              <w:spacing w:line="360" w:lineRule="auto"/>
              <w:ind w:firstLineChars="0" w:firstLine="0"/>
              <w:contextualSpacing/>
              <w:mirrorIndents/>
              <w:textAlignment w:val="center"/>
              <w:rPr>
                <w:rFonts w:ascii="Times New Roman" w:eastAsia="宋体" w:hAnsi="Times New Roman"/>
              </w:rPr>
            </w:pPr>
            <w:r w:rsidRPr="00C02CDA">
              <w:rPr>
                <w:rStyle w:val="font01"/>
                <w:rFonts w:eastAsia="宋体"/>
                <w:sz w:val="24"/>
                <w:lang w:bidi="ar"/>
              </w:rPr>
              <w:t xml:space="preserve">André </w:t>
            </w:r>
            <w:proofErr w:type="spellStart"/>
            <w:r w:rsidRPr="00C02CDA">
              <w:rPr>
                <w:rStyle w:val="font01"/>
                <w:rFonts w:eastAsia="宋体"/>
                <w:sz w:val="24"/>
                <w:lang w:bidi="ar"/>
              </w:rPr>
              <w:t>Gougenheim</w:t>
            </w:r>
            <w:proofErr w:type="spellEnd"/>
            <w:r w:rsidRPr="00C02CDA">
              <w:rPr>
                <w:rStyle w:val="font01"/>
                <w:rFonts w:eastAsia="宋体"/>
                <w:sz w:val="24"/>
                <w:lang w:bidi="ar"/>
              </w:rPr>
              <w:t xml:space="preserve">, </w:t>
            </w:r>
            <w:r w:rsidRPr="00C02CDA">
              <w:rPr>
                <w:rStyle w:val="font51"/>
                <w:rFonts w:eastAsia="宋体"/>
                <w:sz w:val="24"/>
                <w:lang w:bidi="ar"/>
              </w:rPr>
              <w:t>Oceanography and Hydrography - Basic Research and Descriptive Oceanography</w:t>
            </w:r>
            <w:r w:rsidRPr="00C02CDA">
              <w:rPr>
                <w:rStyle w:val="font01"/>
                <w:rFonts w:eastAsia="宋体"/>
                <w:sz w:val="24"/>
                <w:lang w:bidi="ar"/>
              </w:rPr>
              <w:t>, The International Hydrographic Review, Vol. 42, No. 1 (1965)</w:t>
            </w:r>
          </w:p>
        </w:tc>
        <w:tc>
          <w:tcPr>
            <w:tcW w:w="1851" w:type="dxa"/>
            <w:tcBorders>
              <w:top w:val="single" w:sz="4" w:space="0" w:color="auto"/>
              <w:left w:val="single" w:sz="4" w:space="0" w:color="auto"/>
              <w:bottom w:val="single" w:sz="4" w:space="0" w:color="auto"/>
              <w:right w:val="single" w:sz="4" w:space="0" w:color="auto"/>
            </w:tcBorders>
            <w:vAlign w:val="center"/>
          </w:tcPr>
          <w:p w:rsidR="008014DE" w:rsidRPr="0097347B" w:rsidRDefault="001C1704" w:rsidP="00A754B4">
            <w:pPr>
              <w:spacing w:line="240" w:lineRule="auto"/>
              <w:ind w:firstLineChars="0" w:firstLine="0"/>
              <w:contextualSpacing/>
              <w:mirrorIndents/>
              <w:jc w:val="center"/>
              <w:rPr>
                <w:rFonts w:ascii="Times New Roman" w:eastAsia="宋体" w:hAnsi="Times New Roman"/>
              </w:rPr>
            </w:pPr>
            <w:r w:rsidRPr="0097347B">
              <w:rPr>
                <w:rFonts w:ascii="Times New Roman" w:eastAsia="宋体" w:hAnsi="Times New Roman"/>
              </w:rPr>
              <w:t>3</w:t>
            </w:r>
            <w:r w:rsidR="009454AA">
              <w:rPr>
                <w:rFonts w:ascii="Times New Roman" w:eastAsia="宋体" w:hAnsi="Times New Roman"/>
              </w:rPr>
              <w:t>3</w:t>
            </w:r>
          </w:p>
        </w:tc>
      </w:tr>
    </w:tbl>
    <w:p w:rsidR="00DA3463" w:rsidRDefault="00DA3463" w:rsidP="005A62C4">
      <w:pPr>
        <w:spacing w:line="360" w:lineRule="auto"/>
        <w:ind w:firstLineChars="0" w:firstLine="0"/>
        <w:contextualSpacing/>
        <w:mirrorIndents/>
        <w:rPr>
          <w:rFonts w:eastAsia="宋体"/>
        </w:rPr>
      </w:pPr>
    </w:p>
    <w:p w:rsidR="002812C4" w:rsidRPr="00C02CDA" w:rsidRDefault="002812C4" w:rsidP="005A62C4">
      <w:pPr>
        <w:spacing w:line="360" w:lineRule="auto"/>
        <w:ind w:firstLineChars="0" w:firstLine="0"/>
        <w:contextualSpacing/>
        <w:mirrorIndents/>
        <w:rPr>
          <w:rFonts w:eastAsia="宋体"/>
        </w:rPr>
      </w:pPr>
    </w:p>
    <w:tbl>
      <w:tblPr>
        <w:tblStyle w:val="af2"/>
        <w:tblW w:w="8926" w:type="dxa"/>
        <w:jc w:val="center"/>
        <w:tblLook w:val="04A0" w:firstRow="1" w:lastRow="0" w:firstColumn="1" w:lastColumn="0" w:noHBand="0" w:noVBand="1"/>
      </w:tblPr>
      <w:tblGrid>
        <w:gridCol w:w="7083"/>
        <w:gridCol w:w="1843"/>
      </w:tblGrid>
      <w:tr w:rsidR="00DA3463" w:rsidRPr="00C02CDA" w:rsidTr="00E27401">
        <w:trPr>
          <w:jc w:val="center"/>
        </w:trPr>
        <w:tc>
          <w:tcPr>
            <w:tcW w:w="8926" w:type="dxa"/>
            <w:gridSpan w:val="2"/>
            <w:tcBorders>
              <w:top w:val="single" w:sz="4" w:space="0" w:color="auto"/>
              <w:left w:val="single" w:sz="4" w:space="0" w:color="auto"/>
              <w:bottom w:val="single" w:sz="4" w:space="0" w:color="auto"/>
              <w:right w:val="single" w:sz="4" w:space="0" w:color="auto"/>
            </w:tcBorders>
            <w:vAlign w:val="center"/>
          </w:tcPr>
          <w:p w:rsidR="00DA3463" w:rsidRPr="00C02CDA" w:rsidRDefault="00B515F5" w:rsidP="00E27401">
            <w:pPr>
              <w:spacing w:line="240" w:lineRule="auto"/>
              <w:ind w:firstLineChars="0" w:firstLine="0"/>
              <w:mirrorIndents/>
              <w:jc w:val="center"/>
              <w:rPr>
                <w:rFonts w:ascii="Times New Roman" w:eastAsia="宋体" w:hAnsi="Times New Roman"/>
                <w:b/>
                <w:bCs/>
              </w:rPr>
            </w:pPr>
            <w:r w:rsidRPr="00C02CDA">
              <w:rPr>
                <w:rFonts w:ascii="Times New Roman" w:eastAsia="宋体" w:hAnsi="Times New Roman"/>
                <w:b/>
                <w:bCs/>
              </w:rPr>
              <w:lastRenderedPageBreak/>
              <w:t>MISCELLANEOUS</w:t>
            </w:r>
          </w:p>
        </w:tc>
      </w:tr>
      <w:tr w:rsidR="00DA3463" w:rsidRPr="00C02CDA" w:rsidTr="001203B7">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 xml:space="preserve">UCL Carbon Capture Legal </w:t>
            </w:r>
            <w:proofErr w:type="spellStart"/>
            <w:r w:rsidRPr="00C02CDA">
              <w:rPr>
                <w:rFonts w:ascii="Times New Roman" w:eastAsia="宋体" w:hAnsi="Times New Roman"/>
                <w:color w:val="000000"/>
                <w:kern w:val="0"/>
                <w:lang w:bidi="ar"/>
              </w:rPr>
              <w:t>Programme</w:t>
            </w:r>
            <w:proofErr w:type="spellEnd"/>
            <w:r w:rsidRPr="00C02CDA">
              <w:rPr>
                <w:rFonts w:ascii="Times New Roman" w:eastAsia="宋体" w:hAnsi="Times New Roman"/>
                <w:color w:val="000000"/>
                <w:kern w:val="0"/>
                <w:lang w:bidi="ar"/>
              </w:rPr>
              <w:t>, “CO</w:t>
            </w:r>
            <w:r w:rsidRPr="00C02CDA">
              <w:rPr>
                <w:rFonts w:ascii="Times New Roman" w:eastAsia="宋体" w:hAnsi="Times New Roman"/>
                <w:color w:val="000000"/>
                <w:kern w:val="0"/>
                <w:vertAlign w:val="subscript"/>
                <w:lang w:bidi="ar"/>
              </w:rPr>
              <w:t>2</w:t>
            </w:r>
            <w:r w:rsidRPr="00C02CDA">
              <w:rPr>
                <w:rFonts w:ascii="Times New Roman" w:eastAsia="宋体" w:hAnsi="Times New Roman"/>
                <w:color w:val="000000"/>
                <w:kern w:val="0"/>
                <w:lang w:bidi="ar"/>
              </w:rPr>
              <w:t xml:space="preserve"> transport for storage: Regulatory regimes International Marine Legislation”</w:t>
            </w:r>
            <w:r w:rsidR="00811E7E">
              <w:rPr>
                <w:rFonts w:ascii="Times New Roman" w:eastAsia="宋体" w:hAnsi="Times New Roman"/>
                <w:color w:val="000000"/>
                <w:kern w:val="0"/>
                <w:lang w:bidi="ar"/>
              </w:rPr>
              <w:t xml:space="preserve"> </w:t>
            </w:r>
            <w:r w:rsidRPr="00C02CDA">
              <w:rPr>
                <w:rFonts w:ascii="Times New Roman" w:eastAsia="宋体" w:hAnsi="Times New Roman"/>
                <w:color w:val="000000"/>
                <w:kern w:val="0"/>
                <w:lang w:bidi="ar"/>
              </w:rPr>
              <w:t>(2007), &lt;https://www.ucl.ac.uk/cclp/ccstransport-int-marine-unclos.php&gt;</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A754B4">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1</w:t>
            </w:r>
            <w:r>
              <w:rPr>
                <w:rFonts w:ascii="Times New Roman" w:eastAsia="宋体" w:hAnsi="Times New Roman"/>
              </w:rPr>
              <w:t>1</w:t>
            </w:r>
          </w:p>
        </w:tc>
      </w:tr>
      <w:tr w:rsidR="00DA3463" w:rsidRPr="00C02CDA" w:rsidTr="001203B7">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wordWrap w:val="0"/>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Breeze Technologies, “Everything to know about carbon dioxide (CO</w:t>
            </w:r>
            <w:r w:rsidRPr="00C02CDA">
              <w:rPr>
                <w:rFonts w:ascii="Times New Roman" w:eastAsia="宋体" w:hAnsi="Times New Roman"/>
                <w:color w:val="000000"/>
                <w:kern w:val="0"/>
                <w:vertAlign w:val="subscript"/>
                <w:lang w:bidi="ar"/>
              </w:rPr>
              <w:t>2</w:t>
            </w:r>
            <w:r w:rsidRPr="00C02CDA">
              <w:rPr>
                <w:rFonts w:ascii="Times New Roman" w:eastAsia="宋体" w:hAnsi="Times New Roman"/>
                <w:color w:val="000000"/>
                <w:kern w:val="0"/>
                <w:lang w:bidi="ar"/>
              </w:rPr>
              <w:t>)”</w:t>
            </w:r>
            <w:r w:rsidR="00811E7E">
              <w:rPr>
                <w:rFonts w:ascii="Times New Roman" w:eastAsia="宋体" w:hAnsi="Times New Roman"/>
                <w:color w:val="000000"/>
                <w:kern w:val="0"/>
                <w:lang w:bidi="ar"/>
              </w:rPr>
              <w:t xml:space="preserve"> </w:t>
            </w:r>
            <w:r w:rsidRPr="00C02CDA">
              <w:rPr>
                <w:rFonts w:ascii="Times New Roman" w:eastAsia="宋体" w:hAnsi="Times New Roman"/>
                <w:color w:val="000000"/>
                <w:kern w:val="0"/>
                <w:lang w:bidi="ar"/>
              </w:rPr>
              <w:t>(2022), &lt;https://www.breeze-technologies.de/blog/carbon-dioxide-co2/&gt;</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A754B4">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1</w:t>
            </w:r>
            <w:r>
              <w:rPr>
                <w:rFonts w:ascii="Times New Roman" w:eastAsia="宋体" w:hAnsi="Times New Roman"/>
              </w:rPr>
              <w:t>1</w:t>
            </w:r>
          </w:p>
        </w:tc>
      </w:tr>
      <w:tr w:rsidR="00DA3463" w:rsidRPr="00C02CDA" w:rsidTr="001203B7">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811E7E">
            <w:pPr>
              <w:wordWrap w:val="0"/>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lang w:bidi="ar"/>
              </w:rPr>
              <w:t>DCCEEW, “What are significant impacts under the EPBC Act"</w:t>
            </w:r>
            <w:r w:rsidR="00811E7E">
              <w:rPr>
                <w:rFonts w:ascii="Times New Roman" w:eastAsia="宋体" w:hAnsi="Times New Roman"/>
                <w:color w:val="000000"/>
                <w:kern w:val="0"/>
                <w:lang w:bidi="ar"/>
              </w:rPr>
              <w:t xml:space="preserve"> (2023),</w:t>
            </w:r>
            <w:r w:rsidRPr="00C02CDA">
              <w:rPr>
                <w:rFonts w:ascii="Times New Roman" w:eastAsia="宋体" w:hAnsi="Times New Roman"/>
                <w:color w:val="000000"/>
                <w:kern w:val="0"/>
                <w:lang w:bidi="ar"/>
              </w:rPr>
              <w:t xml:space="preserve"> &lt;https://www.dcceew.gov.au/environment/epbc/what-are-significant-impacts&gt;</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A754B4">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1</w:t>
            </w:r>
            <w:r>
              <w:rPr>
                <w:rFonts w:ascii="Times New Roman" w:eastAsia="宋体" w:hAnsi="Times New Roman"/>
              </w:rPr>
              <w:t>3</w:t>
            </w:r>
          </w:p>
        </w:tc>
      </w:tr>
      <w:tr w:rsidR="00DA3463" w:rsidRPr="00C02CDA" w:rsidTr="001203B7">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wordWrap w:val="0"/>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United Nations, “United Nations Treaty Collection” (2023), &lt;https://treaties.un.org/pages/ViewDetailsIII.aspx?src=TREATY&amp;mtdsg_no=XXI-6&amp;chapter=21&amp;Temp=mtdsg3&amp;clang=_en&gt;</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A754B4">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2</w:t>
            </w:r>
            <w:r w:rsidR="00713D5C">
              <w:rPr>
                <w:rFonts w:ascii="Times New Roman" w:eastAsia="宋体" w:hAnsi="Times New Roman"/>
              </w:rPr>
              <w:t>5</w:t>
            </w:r>
          </w:p>
        </w:tc>
      </w:tr>
      <w:tr w:rsidR="00DA3463" w:rsidRPr="00C02CDA" w:rsidTr="001203B7">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wordWrap w:val="0"/>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United Nations, “</w:t>
            </w:r>
            <w:r w:rsidR="00EB4028">
              <w:rPr>
                <w:rFonts w:ascii="Times New Roman" w:eastAsia="宋体" w:hAnsi="Times New Roman"/>
                <w:color w:val="000000"/>
                <w:kern w:val="0"/>
                <w:szCs w:val="22"/>
                <w:lang w:bidi="ar"/>
              </w:rPr>
              <w:t>T</w:t>
            </w:r>
            <w:r w:rsidRPr="00C02CDA">
              <w:rPr>
                <w:rFonts w:ascii="Times New Roman" w:eastAsia="宋体" w:hAnsi="Times New Roman"/>
                <w:color w:val="000000"/>
                <w:kern w:val="0"/>
                <w:szCs w:val="22"/>
                <w:lang w:bidi="ar"/>
              </w:rPr>
              <w:t>he United Kingdom, Submission to the International Law Commission” (2020), &lt;https://legal.un.org/ilc/sessions/72/pdfs/english/slr_uk.pdf&gt;</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A754B4">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2</w:t>
            </w:r>
            <w:r w:rsidR="00642CBE">
              <w:rPr>
                <w:rFonts w:ascii="Times New Roman" w:eastAsia="宋体" w:hAnsi="Times New Roman"/>
              </w:rPr>
              <w:t>6</w:t>
            </w:r>
          </w:p>
        </w:tc>
      </w:tr>
      <w:tr w:rsidR="00DA3463" w:rsidRPr="00C02CDA" w:rsidTr="001203B7">
        <w:trPr>
          <w:jc w:val="center"/>
        </w:trPr>
        <w:tc>
          <w:tcPr>
            <w:tcW w:w="7083" w:type="dxa"/>
            <w:tcBorders>
              <w:top w:val="single" w:sz="4" w:space="0" w:color="auto"/>
              <w:left w:val="single" w:sz="4" w:space="0" w:color="auto"/>
              <w:bottom w:val="single" w:sz="4" w:space="0" w:color="auto"/>
              <w:right w:val="single" w:sz="4" w:space="0" w:color="auto"/>
            </w:tcBorders>
            <w:vAlign w:val="center"/>
          </w:tcPr>
          <w:p w:rsidR="00DA3463" w:rsidRPr="00C02CDA" w:rsidRDefault="00B515F5" w:rsidP="00FE64CF">
            <w:pPr>
              <w:wordWrap w:val="0"/>
              <w:spacing w:line="360" w:lineRule="auto"/>
              <w:ind w:firstLineChars="0" w:firstLine="0"/>
              <w:contextualSpacing/>
              <w:mirrorIndents/>
              <w:textAlignment w:val="center"/>
              <w:rPr>
                <w:rFonts w:ascii="Times New Roman" w:eastAsia="宋体" w:hAnsi="Times New Roman"/>
              </w:rPr>
            </w:pPr>
            <w:r w:rsidRPr="00C02CDA">
              <w:rPr>
                <w:rFonts w:ascii="Times New Roman" w:eastAsia="宋体" w:hAnsi="Times New Roman"/>
                <w:color w:val="000000"/>
                <w:kern w:val="0"/>
                <w:szCs w:val="22"/>
                <w:lang w:bidi="ar"/>
              </w:rPr>
              <w:t xml:space="preserve">United Nations, “Kingdom of the Netherlands, Submission to the </w:t>
            </w:r>
            <w:r w:rsidRPr="00C02CDA">
              <w:rPr>
                <w:rFonts w:ascii="Times New Roman" w:eastAsia="宋体" w:hAnsi="Times New Roman"/>
                <w:color w:val="000000"/>
                <w:kern w:val="0"/>
                <w:szCs w:val="22"/>
                <w:lang w:bidi="ar"/>
              </w:rPr>
              <w:br/>
              <w:t>International Law Commission” (2019), &lt;https://legal.un.org/ilc/sessions/72/pdfs/english/slr_netherlands.pdf&gt;</w:t>
            </w:r>
          </w:p>
        </w:tc>
        <w:tc>
          <w:tcPr>
            <w:tcW w:w="1843" w:type="dxa"/>
            <w:tcBorders>
              <w:top w:val="single" w:sz="4" w:space="0" w:color="auto"/>
              <w:left w:val="single" w:sz="4" w:space="0" w:color="auto"/>
              <w:bottom w:val="single" w:sz="4" w:space="0" w:color="auto"/>
              <w:right w:val="single" w:sz="4" w:space="0" w:color="auto"/>
            </w:tcBorders>
            <w:vAlign w:val="center"/>
          </w:tcPr>
          <w:p w:rsidR="00DA3463" w:rsidRPr="00C02CDA" w:rsidRDefault="00E61C8B" w:rsidP="00A754B4">
            <w:pPr>
              <w:spacing w:line="240" w:lineRule="auto"/>
              <w:ind w:firstLineChars="0" w:firstLine="0"/>
              <w:contextualSpacing/>
              <w:mirrorIndents/>
              <w:jc w:val="center"/>
              <w:rPr>
                <w:rFonts w:ascii="Times New Roman" w:eastAsia="宋体" w:hAnsi="Times New Roman"/>
              </w:rPr>
            </w:pPr>
            <w:r>
              <w:rPr>
                <w:rFonts w:ascii="Times New Roman" w:eastAsia="宋体" w:hAnsi="Times New Roman" w:hint="eastAsia"/>
              </w:rPr>
              <w:t>2</w:t>
            </w:r>
            <w:r w:rsidR="000C36D2">
              <w:rPr>
                <w:rFonts w:ascii="Times New Roman" w:eastAsia="宋体" w:hAnsi="Times New Roman"/>
              </w:rPr>
              <w:t>6</w:t>
            </w:r>
          </w:p>
        </w:tc>
      </w:tr>
    </w:tbl>
    <w:p w:rsidR="00DA3463" w:rsidRDefault="00DA3463">
      <w:pPr>
        <w:spacing w:line="288" w:lineRule="auto"/>
        <w:ind w:firstLineChars="0" w:firstLine="0"/>
        <w:rPr>
          <w:rFonts w:eastAsia="宋体"/>
        </w:rPr>
      </w:pPr>
    </w:p>
    <w:p w:rsidR="00DA3463" w:rsidRDefault="00B515F5">
      <w:pPr>
        <w:spacing w:line="288" w:lineRule="auto"/>
        <w:ind w:firstLineChars="0" w:firstLine="0"/>
        <w:rPr>
          <w:rFonts w:eastAsia="宋体"/>
        </w:rPr>
      </w:pPr>
      <w:r>
        <w:rPr>
          <w:rFonts w:eastAsia="宋体"/>
        </w:rPr>
        <w:br w:type="page"/>
      </w:r>
    </w:p>
    <w:p w:rsidR="00DA3463" w:rsidRDefault="00B515F5">
      <w:pPr>
        <w:pStyle w:val="1"/>
        <w:pageBreakBefore/>
        <w:numPr>
          <w:ilvl w:val="0"/>
          <w:numId w:val="0"/>
        </w:numPr>
        <w:jc w:val="center"/>
        <w:rPr>
          <w:rFonts w:eastAsiaTheme="minorEastAsia" w:hint="eastAsia"/>
          <w:smallCaps/>
          <w:u w:val="single"/>
        </w:rPr>
      </w:pPr>
      <w:bookmarkStart w:id="4" w:name="_Toc142661347"/>
      <w:r>
        <w:rPr>
          <w:smallCaps/>
          <w:u w:val="single"/>
        </w:rPr>
        <w:lastRenderedPageBreak/>
        <w:t>STATEMENT OF JURISDICTION</w:t>
      </w:r>
      <w:bookmarkEnd w:id="4"/>
    </w:p>
    <w:p w:rsidR="00DA3463" w:rsidRDefault="00B515F5">
      <w:pPr>
        <w:ind w:firstLine="480"/>
        <w:rPr>
          <w:rFonts w:eastAsia="楷体"/>
        </w:rPr>
      </w:pPr>
      <w:r>
        <w:rPr>
          <w:rFonts w:eastAsia="楷体"/>
        </w:rPr>
        <w:t xml:space="preserve">The Federated States of Tagan </w:t>
      </w:r>
      <w:r>
        <w:rPr>
          <w:rFonts w:eastAsia="楷体"/>
          <w:bCs/>
        </w:rPr>
        <w:t>(Tagan)</w:t>
      </w:r>
      <w:r>
        <w:rPr>
          <w:rFonts w:eastAsia="楷体"/>
        </w:rPr>
        <w:t xml:space="preserve"> filed an Application instituting proceeding against the Commonwealth of Hagatana </w:t>
      </w:r>
      <w:r>
        <w:rPr>
          <w:rFonts w:eastAsia="楷体"/>
          <w:bCs/>
        </w:rPr>
        <w:t>(Hagatana)</w:t>
      </w:r>
      <w:r>
        <w:rPr>
          <w:rFonts w:eastAsia="楷体"/>
        </w:rPr>
        <w:t xml:space="preserve"> to the International Tribunal for the Law of the Sea </w:t>
      </w:r>
      <w:r>
        <w:rPr>
          <w:rFonts w:eastAsia="楷体"/>
          <w:bCs/>
        </w:rPr>
        <w:t>(the Tribunal)</w:t>
      </w:r>
      <w:r>
        <w:rPr>
          <w:rFonts w:eastAsia="楷体"/>
        </w:rPr>
        <w:t xml:space="preserve"> on 21 February 2023. Hagatana asserts that the Tribunal does not possess </w:t>
      </w:r>
      <w:r>
        <w:rPr>
          <w:rFonts w:eastAsia="楷体"/>
          <w:b/>
          <w:bCs/>
        </w:rPr>
        <w:t>[Ⅰ]</w:t>
      </w:r>
      <w:r>
        <w:rPr>
          <w:rFonts w:eastAsia="楷体"/>
        </w:rPr>
        <w:t xml:space="preserve"> jurisdiction </w:t>
      </w:r>
      <w:r w:rsidR="00184C21">
        <w:rPr>
          <w:rFonts w:eastAsia="楷体"/>
        </w:rPr>
        <w:t>or</w:t>
      </w:r>
      <w:r>
        <w:rPr>
          <w:rFonts w:eastAsia="楷体"/>
        </w:rPr>
        <w:t xml:space="preserve"> </w:t>
      </w:r>
      <w:r>
        <w:rPr>
          <w:rFonts w:eastAsia="楷体"/>
          <w:b/>
          <w:bCs/>
        </w:rPr>
        <w:t>[Ⅱ]</w:t>
      </w:r>
      <w:r>
        <w:rPr>
          <w:rFonts w:eastAsia="楷体"/>
        </w:rPr>
        <w:t xml:space="preserve"> admissibility over the submissions made by Tagan.</w:t>
      </w:r>
    </w:p>
    <w:p w:rsidR="00DA3463" w:rsidRDefault="00B515F5" w:rsidP="003D6764">
      <w:pPr>
        <w:pStyle w:val="1"/>
        <w:rPr>
          <w:rFonts w:eastAsia="楷体" w:hint="eastAsia"/>
        </w:rPr>
      </w:pPr>
      <w:bookmarkStart w:id="5" w:name="_Toc142315062"/>
      <w:bookmarkStart w:id="6" w:name="_Toc142646022"/>
      <w:bookmarkStart w:id="7" w:name="_Toc142661348"/>
      <w:r>
        <w:rPr>
          <w:rFonts w:eastAsia="楷体"/>
        </w:rPr>
        <w:t xml:space="preserve">THE TRIBUNAL LACKS </w:t>
      </w:r>
      <w:r>
        <w:rPr>
          <w:rFonts w:eastAsia="楷体" w:hint="eastAsia"/>
        </w:rPr>
        <w:t>JURISDICTION</w:t>
      </w:r>
      <w:r>
        <w:rPr>
          <w:rFonts w:eastAsia="楷体"/>
        </w:rPr>
        <w:t xml:space="preserve"> OVER ALL DISPUTES.</w:t>
      </w:r>
      <w:bookmarkEnd w:id="5"/>
      <w:bookmarkEnd w:id="6"/>
      <w:bookmarkEnd w:id="7"/>
    </w:p>
    <w:p w:rsidR="00DA3463" w:rsidRDefault="00B515F5">
      <w:pPr>
        <w:pStyle w:val="a3"/>
        <w:ind w:firstLine="480"/>
        <w:jc w:val="both"/>
        <w:rPr>
          <w:rFonts w:eastAsia="楷体"/>
        </w:rPr>
      </w:pPr>
      <w:r>
        <w:rPr>
          <w:rFonts w:eastAsia="楷体"/>
        </w:rPr>
        <w:t>A Tribunal must at all times be satisfied that it has jurisdiction to entertain the case submitted to it.</w:t>
      </w:r>
      <w:r>
        <w:rPr>
          <w:rStyle w:val="af5"/>
          <w:rFonts w:eastAsia="楷体"/>
        </w:rPr>
        <w:footnoteReference w:id="1"/>
      </w:r>
      <w:r>
        <w:rPr>
          <w:rFonts w:eastAsia="楷体"/>
        </w:rPr>
        <w:t xml:space="preserve"> In the present case, the Tribunal does not possess jurisdiction over the submissions made by Tagan since</w:t>
      </w:r>
      <w:r>
        <w:rPr>
          <w:rFonts w:eastAsia="楷体"/>
          <w:b/>
          <w:bCs/>
        </w:rPr>
        <w:t xml:space="preserve"> [A] </w:t>
      </w:r>
      <w:r>
        <w:rPr>
          <w:rFonts w:eastAsia="楷体"/>
        </w:rPr>
        <w:t xml:space="preserve">Tagan has failed to comply with the procedural obligations before submissions under Section 1 of Part XV of </w:t>
      </w:r>
      <w:r>
        <w:t xml:space="preserve">United Nations Convention on the Law of the Sea </w:t>
      </w:r>
      <w:r>
        <w:rPr>
          <w:rFonts w:eastAsia="楷体"/>
          <w:b/>
          <w:bCs/>
        </w:rPr>
        <w:t>(</w:t>
      </w:r>
      <w:r>
        <w:rPr>
          <w:rFonts w:eastAsia="楷体"/>
          <w:bCs/>
        </w:rPr>
        <w:t>UNCLOS</w:t>
      </w:r>
      <w:r>
        <w:rPr>
          <w:rFonts w:eastAsia="楷体"/>
          <w:b/>
          <w:bCs/>
        </w:rPr>
        <w:t>)</w:t>
      </w:r>
      <w:r>
        <w:rPr>
          <w:rFonts w:eastAsia="楷体"/>
        </w:rPr>
        <w:t xml:space="preserve">; </w:t>
      </w:r>
      <w:r>
        <w:rPr>
          <w:rFonts w:eastAsia="楷体"/>
          <w:b/>
          <w:bCs/>
        </w:rPr>
        <w:t>[B]</w:t>
      </w:r>
      <w:r>
        <w:rPr>
          <w:rFonts w:eastAsia="楷体" w:hint="eastAsia"/>
        </w:rPr>
        <w:t xml:space="preserve"> </w:t>
      </w:r>
      <w:r>
        <w:rPr>
          <w:rFonts w:eastAsiaTheme="minorEastAsia" w:hint="eastAsia"/>
        </w:rPr>
        <w:t>t</w:t>
      </w:r>
      <w:r>
        <w:rPr>
          <w:rFonts w:eastAsiaTheme="minorEastAsia"/>
        </w:rPr>
        <w:t>he Tribunal has no jurisdiction over the deleterious effects result</w:t>
      </w:r>
      <w:r w:rsidR="00AB11DA">
        <w:rPr>
          <w:rFonts w:eastAsiaTheme="minorEastAsia"/>
        </w:rPr>
        <w:t>ing</w:t>
      </w:r>
      <w:r>
        <w:rPr>
          <w:rFonts w:eastAsiaTheme="minorEastAsia"/>
        </w:rPr>
        <w:t xml:space="preserve"> from climate change, i.e., the first </w:t>
      </w:r>
      <w:r w:rsidR="004400A6">
        <w:rPr>
          <w:rFonts w:eastAsiaTheme="minorEastAsia"/>
        </w:rPr>
        <w:t xml:space="preserve">two </w:t>
      </w:r>
      <w:r>
        <w:rPr>
          <w:rFonts w:eastAsiaTheme="minorEastAsia"/>
        </w:rPr>
        <w:t>disputes</w:t>
      </w:r>
      <w:r>
        <w:rPr>
          <w:rFonts w:eastAsia="楷体"/>
        </w:rPr>
        <w:t xml:space="preserve">; </w:t>
      </w:r>
      <w:r>
        <w:rPr>
          <w:rFonts w:eastAsia="楷体"/>
          <w:b/>
          <w:bCs/>
        </w:rPr>
        <w:t>[C]</w:t>
      </w:r>
      <w:r>
        <w:rPr>
          <w:rFonts w:eastAsia="楷体" w:hint="eastAsia"/>
        </w:rPr>
        <w:t xml:space="preserve"> </w:t>
      </w:r>
      <w:r>
        <w:rPr>
          <w:rFonts w:eastAsiaTheme="minorEastAsia" w:hint="eastAsia"/>
        </w:rPr>
        <w:t>t</w:t>
      </w:r>
      <w:r>
        <w:rPr>
          <w:rFonts w:eastAsiaTheme="minorEastAsia"/>
        </w:rPr>
        <w:t xml:space="preserve">he Tribunal has no jurisdiction over </w:t>
      </w:r>
      <w:r>
        <w:rPr>
          <w:rFonts w:eastAsia="楷体"/>
        </w:rPr>
        <w:t>the archipelagic baselines and maritime limits based on Kapalua</w:t>
      </w:r>
      <w:r>
        <w:rPr>
          <w:rFonts w:eastAsiaTheme="minorEastAsia"/>
        </w:rPr>
        <w:t xml:space="preserve">, i.e., the </w:t>
      </w:r>
      <w:r>
        <w:rPr>
          <w:rFonts w:eastAsiaTheme="minorEastAsia" w:hint="eastAsia"/>
        </w:rPr>
        <w:t>last</w:t>
      </w:r>
      <w:r>
        <w:rPr>
          <w:rFonts w:eastAsiaTheme="minorEastAsia"/>
        </w:rPr>
        <w:t xml:space="preserve"> two disputes</w:t>
      </w:r>
      <w:r>
        <w:rPr>
          <w:rFonts w:eastAsia="楷体"/>
        </w:rPr>
        <w:t>.</w:t>
      </w:r>
    </w:p>
    <w:p w:rsidR="00DA3463" w:rsidRDefault="00D1266A">
      <w:pPr>
        <w:pStyle w:val="2"/>
        <w:numPr>
          <w:ilvl w:val="0"/>
          <w:numId w:val="6"/>
        </w:numPr>
        <w:ind w:leftChars="0"/>
      </w:pPr>
      <w:hyperlink r:id="rId17" w:anchor="_Toc105742463" w:history="1">
        <w:bookmarkStart w:id="8" w:name="_Hlk107561561"/>
        <w:bookmarkStart w:id="9" w:name="_Toc107825753"/>
        <w:bookmarkStart w:id="10" w:name="_Toc109028746"/>
        <w:bookmarkStart w:id="11" w:name="_Toc109032204"/>
        <w:bookmarkStart w:id="12" w:name="_Toc142315063"/>
        <w:bookmarkStart w:id="13" w:name="_Toc142646023"/>
        <w:bookmarkStart w:id="14" w:name="_Toc142661349"/>
        <w:r w:rsidR="00B515F5">
          <w:rPr>
            <w:rFonts w:hint="eastAsia"/>
          </w:rPr>
          <w:t xml:space="preserve">Tagan </w:t>
        </w:r>
        <w:r w:rsidR="00B515F5">
          <w:t>h</w:t>
        </w:r>
        <w:r w:rsidR="00B515F5">
          <w:rPr>
            <w:rFonts w:hint="eastAsia"/>
          </w:rPr>
          <w:t xml:space="preserve">as </w:t>
        </w:r>
        <w:r w:rsidR="00B515F5">
          <w:t>f</w:t>
        </w:r>
        <w:r w:rsidR="00B515F5">
          <w:rPr>
            <w:rFonts w:hint="eastAsia"/>
          </w:rPr>
          <w:t xml:space="preserve">ailed to </w:t>
        </w:r>
        <w:r w:rsidR="00B515F5">
          <w:t>c</w:t>
        </w:r>
        <w:r w:rsidR="00B515F5">
          <w:rPr>
            <w:rFonts w:hint="eastAsia"/>
          </w:rPr>
          <w:t xml:space="preserve">omply with </w:t>
        </w:r>
        <w:r w:rsidR="00B515F5">
          <w:t>t</w:t>
        </w:r>
        <w:r w:rsidR="00B515F5">
          <w:rPr>
            <w:rFonts w:hint="eastAsia"/>
          </w:rPr>
          <w:t xml:space="preserve">he </w:t>
        </w:r>
        <w:r w:rsidR="00B515F5">
          <w:t>p</w:t>
        </w:r>
        <w:r w:rsidR="00B515F5">
          <w:rPr>
            <w:rFonts w:hint="eastAsia"/>
          </w:rPr>
          <w:t xml:space="preserve">rocedural </w:t>
        </w:r>
        <w:r w:rsidR="00B515F5">
          <w:t>o</w:t>
        </w:r>
        <w:r w:rsidR="00B515F5">
          <w:rPr>
            <w:rFonts w:hint="eastAsia"/>
          </w:rPr>
          <w:t xml:space="preserve">bligations before </w:t>
        </w:r>
        <w:r w:rsidR="00B515F5">
          <w:t>s</w:t>
        </w:r>
        <w:r w:rsidR="00B515F5">
          <w:rPr>
            <w:rFonts w:hint="eastAsia"/>
          </w:rPr>
          <w:t>ubmission</w:t>
        </w:r>
        <w:bookmarkEnd w:id="8"/>
      </w:hyperlink>
      <w:bookmarkEnd w:id="9"/>
      <w:bookmarkEnd w:id="10"/>
      <w:bookmarkEnd w:id="11"/>
      <w:r w:rsidR="00B515F5">
        <w:rPr>
          <w:rFonts w:hint="eastAsia"/>
        </w:rPr>
        <w:t xml:space="preserve">s under </w:t>
      </w:r>
      <w:r w:rsidR="00B515F5">
        <w:t>S</w:t>
      </w:r>
      <w:r w:rsidR="00B515F5">
        <w:rPr>
          <w:rFonts w:hint="eastAsia"/>
        </w:rPr>
        <w:t>ection 1 of Part XV of UNCLOS</w:t>
      </w:r>
      <w:r w:rsidR="00B515F5">
        <w:t>.</w:t>
      </w:r>
      <w:bookmarkEnd w:id="12"/>
      <w:bookmarkEnd w:id="13"/>
      <w:bookmarkEnd w:id="14"/>
    </w:p>
    <w:p w:rsidR="00DA3463" w:rsidRDefault="00992963">
      <w:pPr>
        <w:ind w:firstLine="480"/>
      </w:pPr>
      <w:r>
        <w:t xml:space="preserve">In accordance with </w:t>
      </w:r>
      <w:r w:rsidR="00B515F5">
        <w:rPr>
          <w:rFonts w:hint="eastAsia"/>
        </w:rPr>
        <w:t xml:space="preserve">Article 286 of UNCLOS, obligations under Section 1 shall be </w:t>
      </w:r>
      <w:r>
        <w:t>fulfil</w:t>
      </w:r>
      <w:r w:rsidR="000E4798">
        <w:t>l</w:t>
      </w:r>
      <w:r w:rsidR="00B515F5">
        <w:rPr>
          <w:rFonts w:hint="eastAsia"/>
        </w:rPr>
        <w:t xml:space="preserve">ed before </w:t>
      </w:r>
      <w:r>
        <w:t>resourcing</w:t>
      </w:r>
      <w:r w:rsidR="00B515F5">
        <w:rPr>
          <w:rFonts w:hint="eastAsia"/>
        </w:rPr>
        <w:t xml:space="preserve"> to </w:t>
      </w:r>
      <w:r>
        <w:t>the compulsory procedures under</w:t>
      </w:r>
      <w:r w:rsidR="00B515F5">
        <w:rPr>
          <w:rFonts w:hint="eastAsia"/>
        </w:rPr>
        <w:t xml:space="preserve"> Section 2.</w:t>
      </w:r>
      <w:r w:rsidR="00B515F5">
        <w:rPr>
          <w:rFonts w:hint="eastAsia"/>
          <w:vertAlign w:val="superscript"/>
        </w:rPr>
        <w:footnoteReference w:id="2"/>
      </w:r>
      <w:r w:rsidR="00B515F5">
        <w:rPr>
          <w:rFonts w:hint="eastAsia"/>
        </w:rPr>
        <w:t xml:space="preserve"> Section 1 requires that States Parties are obligated to resolve any disputes arising from the interpretation or application of the Convention through peaceful means.</w:t>
      </w:r>
      <w:r w:rsidR="00B515F5">
        <w:rPr>
          <w:rFonts w:hint="eastAsia"/>
          <w:vertAlign w:val="superscript"/>
        </w:rPr>
        <w:footnoteReference w:id="3"/>
      </w:r>
      <w:r w:rsidR="00B515F5">
        <w:t xml:space="preserve"> </w:t>
      </w:r>
      <w:r w:rsidR="00B515F5">
        <w:rPr>
          <w:rFonts w:hint="eastAsia"/>
        </w:rPr>
        <w:t>Procedures under UNCLOS can be applied only if the dispute cannot be resolved by peaceful means</w:t>
      </w:r>
      <w:r w:rsidR="00303648">
        <w:t xml:space="preserve"> under Section 1</w:t>
      </w:r>
      <w:r w:rsidR="00B515F5">
        <w:rPr>
          <w:rFonts w:hint="eastAsia"/>
        </w:rPr>
        <w:t>.</w:t>
      </w:r>
      <w:r w:rsidR="00B515F5">
        <w:rPr>
          <w:rFonts w:hint="eastAsia"/>
          <w:vertAlign w:val="superscript"/>
        </w:rPr>
        <w:footnoteReference w:id="4"/>
      </w:r>
      <w:r w:rsidR="00B515F5">
        <w:rPr>
          <w:rFonts w:hint="eastAsia"/>
        </w:rPr>
        <w:t xml:space="preserve"> The inability of a dispute to be resolved by peaceful means needs to be decided by both </w:t>
      </w:r>
      <w:r w:rsidR="0035587B">
        <w:t>p</w:t>
      </w:r>
      <w:r w:rsidR="00B515F5">
        <w:t>arties’</w:t>
      </w:r>
      <w:r w:rsidR="00B515F5">
        <w:rPr>
          <w:rFonts w:hint="eastAsia"/>
        </w:rPr>
        <w:t xml:space="preserve"> consent, which means there is no point in unilaterally assuming that peaceful means </w:t>
      </w:r>
      <w:r w:rsidR="00303648">
        <w:t>have been</w:t>
      </w:r>
      <w:r w:rsidR="00B515F5">
        <w:rPr>
          <w:rFonts w:hint="eastAsia"/>
        </w:rPr>
        <w:t xml:space="preserve"> exhausted.</w:t>
      </w:r>
      <w:r w:rsidR="00B515F5">
        <w:rPr>
          <w:rStyle w:val="af5"/>
          <w:rFonts w:hint="eastAsia"/>
        </w:rPr>
        <w:footnoteReference w:id="5"/>
      </w:r>
    </w:p>
    <w:p w:rsidR="00DA3463" w:rsidRDefault="00B515F5">
      <w:pPr>
        <w:ind w:firstLine="480"/>
      </w:pPr>
      <w:r>
        <w:rPr>
          <w:rFonts w:hint="eastAsia"/>
        </w:rPr>
        <w:t>In the present case, Tagan has not exhausted all peaceful means</w:t>
      </w:r>
      <w:r>
        <w:rPr>
          <w:rFonts w:eastAsia="宋体" w:hint="eastAsia"/>
        </w:rPr>
        <w:t xml:space="preserve"> </w:t>
      </w:r>
      <w:r>
        <w:rPr>
          <w:rFonts w:hint="eastAsia"/>
        </w:rPr>
        <w:t>under Section 1 to settle disputes.</w:t>
      </w:r>
    </w:p>
    <w:p w:rsidR="00DA3463" w:rsidRDefault="00B515F5" w:rsidP="00303648">
      <w:pPr>
        <w:ind w:firstLine="480"/>
      </w:pPr>
      <w:r>
        <w:rPr>
          <w:rFonts w:eastAsiaTheme="minorEastAsia" w:hint="eastAsia"/>
        </w:rPr>
        <w:t>O</w:t>
      </w:r>
      <w:r>
        <w:rPr>
          <w:rFonts w:eastAsiaTheme="minorEastAsia"/>
        </w:rPr>
        <w:t xml:space="preserve">ver </w:t>
      </w:r>
      <w:r>
        <w:rPr>
          <w:rFonts w:eastAsiaTheme="minorEastAsia" w:hint="eastAsia"/>
        </w:rPr>
        <w:t xml:space="preserve">the first and second issues concerning </w:t>
      </w:r>
      <w:r>
        <w:rPr>
          <w:rFonts w:eastAsiaTheme="minorEastAsia"/>
        </w:rPr>
        <w:t>the deleterious effects result</w:t>
      </w:r>
      <w:r w:rsidR="00372B2D">
        <w:rPr>
          <w:rFonts w:eastAsiaTheme="minorEastAsia"/>
        </w:rPr>
        <w:t>ing</w:t>
      </w:r>
      <w:r>
        <w:rPr>
          <w:rFonts w:eastAsiaTheme="minorEastAsia"/>
        </w:rPr>
        <w:t xml:space="preserve"> from climate change</w:t>
      </w:r>
      <w:r>
        <w:rPr>
          <w:rFonts w:hint="eastAsia"/>
        </w:rPr>
        <w:t xml:space="preserve">, the format of bilateral or regional discussions proposed by Tagan </w:t>
      </w:r>
      <w:r>
        <w:t>is</w:t>
      </w:r>
      <w:r>
        <w:rPr>
          <w:rFonts w:hint="eastAsia"/>
        </w:rPr>
        <w:t xml:space="preserve"> not appropriate. On the one hand, since greenhouse</w:t>
      </w:r>
      <w:r w:rsidR="000C271A">
        <w:t>-</w:t>
      </w:r>
      <w:r>
        <w:rPr>
          <w:rFonts w:hint="eastAsia"/>
        </w:rPr>
        <w:t>gases</w:t>
      </w:r>
      <w:r w:rsidR="000C271A">
        <w:t xml:space="preserve"> (GHG)</w:t>
      </w:r>
      <w:r>
        <w:rPr>
          <w:rFonts w:hint="eastAsia"/>
        </w:rPr>
        <w:t xml:space="preserve"> remain in the atmosphere </w:t>
      </w:r>
      <w:r w:rsidR="00303648">
        <w:rPr>
          <w:rFonts w:hint="eastAsia"/>
        </w:rPr>
        <w:t>chronically</w:t>
      </w:r>
      <w:r>
        <w:rPr>
          <w:rFonts w:hint="eastAsia"/>
        </w:rPr>
        <w:t xml:space="preserve"> and </w:t>
      </w:r>
      <w:r>
        <w:rPr>
          <w:rFonts w:hint="eastAsia"/>
        </w:rPr>
        <w:lastRenderedPageBreak/>
        <w:t>migrate globally,</w:t>
      </w:r>
      <w:r>
        <w:rPr>
          <w:rStyle w:val="af5"/>
          <w:rFonts w:hint="eastAsia"/>
        </w:rPr>
        <w:footnoteReference w:id="6"/>
      </w:r>
      <w:r>
        <w:rPr>
          <w:rFonts w:hint="eastAsia"/>
        </w:rPr>
        <w:t xml:space="preserve"> climate change </w:t>
      </w:r>
      <w:r w:rsidR="00B714F8" w:rsidRPr="00B714F8">
        <w:t>inevitably possesses</w:t>
      </w:r>
      <w:r>
        <w:rPr>
          <w:rFonts w:hint="eastAsia"/>
        </w:rPr>
        <w:t xml:space="preserve"> integrity and fluidity</w:t>
      </w:r>
      <w:r w:rsidR="001A49FE">
        <w:t xml:space="preserve"> on a global scale</w:t>
      </w:r>
      <w:r>
        <w:rPr>
          <w:rFonts w:hint="eastAsia"/>
        </w:rPr>
        <w:t>.</w:t>
      </w:r>
      <w:r>
        <w:rPr>
          <w:rStyle w:val="af5"/>
          <w:rFonts w:hint="eastAsia"/>
        </w:rPr>
        <w:footnoteReference w:id="7"/>
      </w:r>
      <w:r>
        <w:rPr>
          <w:rFonts w:hint="eastAsia"/>
        </w:rPr>
        <w:t xml:space="preserve"> Thus climate change is a global concern</w:t>
      </w:r>
      <w:r>
        <w:rPr>
          <w:rStyle w:val="af5"/>
          <w:rFonts w:hint="eastAsia"/>
        </w:rPr>
        <w:footnoteReference w:id="8"/>
      </w:r>
      <w:r>
        <w:rPr>
          <w:rFonts w:hint="eastAsia"/>
        </w:rPr>
        <w:t xml:space="preserve"> and Tagan was also aware of it.</w:t>
      </w:r>
      <w:r>
        <w:rPr>
          <w:rStyle w:val="af5"/>
          <w:rFonts w:hint="eastAsia"/>
        </w:rPr>
        <w:footnoteReference w:id="9"/>
      </w:r>
      <w:r>
        <w:rPr>
          <w:rFonts w:hint="eastAsia"/>
        </w:rPr>
        <w:t xml:space="preserve"> On the other hand, single-country emission reductions </w:t>
      </w:r>
      <w:r>
        <w:t>make</w:t>
      </w:r>
      <w:r>
        <w:rPr>
          <w:rFonts w:hint="eastAsia"/>
        </w:rPr>
        <w:t xml:space="preserve"> little difference to the impact of climate change,</w:t>
      </w:r>
      <w:r>
        <w:rPr>
          <w:rStyle w:val="af5"/>
          <w:rFonts w:hint="eastAsia"/>
        </w:rPr>
        <w:footnoteReference w:id="10"/>
      </w:r>
      <w:r>
        <w:rPr>
          <w:rFonts w:hint="eastAsia"/>
        </w:rPr>
        <w:t xml:space="preserve"> thus the global nature of climate change calls for the widest possible international cooperation.</w:t>
      </w:r>
      <w:r>
        <w:rPr>
          <w:rStyle w:val="af5"/>
          <w:rFonts w:hint="eastAsia"/>
        </w:rPr>
        <w:footnoteReference w:id="11"/>
      </w:r>
      <w:r>
        <w:rPr>
          <w:rFonts w:hint="eastAsia"/>
        </w:rPr>
        <w:t xml:space="preserve"> This means that multilateral or global forums are more </w:t>
      </w:r>
      <w:r>
        <w:t>favorable</w:t>
      </w:r>
      <w:r>
        <w:rPr>
          <w:rFonts w:hint="eastAsia"/>
        </w:rPr>
        <w:t xml:space="preserve"> than bilateral or regional forums on climate issues.</w:t>
      </w:r>
      <w:r>
        <w:rPr>
          <w:rStyle w:val="af5"/>
          <w:rFonts w:hint="eastAsia"/>
        </w:rPr>
        <w:footnoteReference w:id="12"/>
      </w:r>
      <w:r>
        <w:rPr>
          <w:rFonts w:hint="eastAsia"/>
        </w:rPr>
        <w:t xml:space="preserve"> Therefore, although Hagatana has refused to discuss the issue in a bilateral or regional forum, it only indicates </w:t>
      </w:r>
      <w:r>
        <w:rPr>
          <w:rFonts w:eastAsia="宋体"/>
          <w:kern w:val="0"/>
        </w:rPr>
        <w:t>Hagatana does not consider any such forums appropriate</w:t>
      </w:r>
      <w:r>
        <w:rPr>
          <w:rFonts w:eastAsia="宋体" w:hint="eastAsia"/>
          <w:kern w:val="0"/>
        </w:rPr>
        <w:t xml:space="preserve"> and efficient</w:t>
      </w:r>
      <w:r>
        <w:rPr>
          <w:rFonts w:eastAsia="宋体"/>
          <w:kern w:val="0"/>
        </w:rPr>
        <w:t xml:space="preserve"> to deal with these issues</w:t>
      </w:r>
      <w:r>
        <w:rPr>
          <w:rFonts w:hint="eastAsia"/>
        </w:rPr>
        <w:t xml:space="preserve"> rather than Hagatana </w:t>
      </w:r>
      <w:r>
        <w:t>refusing</w:t>
      </w:r>
      <w:r>
        <w:rPr>
          <w:rFonts w:hint="eastAsia"/>
        </w:rPr>
        <w:t xml:space="preserve"> to resolve the issue peacefully.</w:t>
      </w:r>
      <w:r>
        <w:rPr>
          <w:rStyle w:val="af5"/>
          <w:rFonts w:hint="eastAsia"/>
        </w:rPr>
        <w:footnoteReference w:id="13"/>
      </w:r>
      <w:r>
        <w:rPr>
          <w:rFonts w:hint="eastAsia"/>
        </w:rPr>
        <w:t xml:space="preserve"> Hagatana itself is </w:t>
      </w:r>
      <w:r>
        <w:t>willing</w:t>
      </w:r>
      <w:r>
        <w:rPr>
          <w:rFonts w:hint="eastAsia"/>
        </w:rPr>
        <w:t xml:space="preserve"> to engage </w:t>
      </w:r>
      <w:r>
        <w:t xml:space="preserve">in </w:t>
      </w:r>
      <w:r>
        <w:rPr>
          <w:rFonts w:hint="eastAsia"/>
        </w:rPr>
        <w:t>global solutions and it has just been seeking a proper forum.</w:t>
      </w:r>
      <w:r>
        <w:rPr>
          <w:rStyle w:val="af5"/>
          <w:rFonts w:hint="eastAsia"/>
        </w:rPr>
        <w:footnoteReference w:id="14"/>
      </w:r>
    </w:p>
    <w:p w:rsidR="00DA3463" w:rsidRDefault="00B515F5" w:rsidP="00E87AC2">
      <w:pPr>
        <w:ind w:firstLine="480"/>
      </w:pPr>
      <w:r>
        <w:rPr>
          <w:rFonts w:eastAsiaTheme="minorEastAsia" w:hint="eastAsia"/>
        </w:rPr>
        <w:lastRenderedPageBreak/>
        <w:t>O</w:t>
      </w:r>
      <w:r>
        <w:rPr>
          <w:rFonts w:eastAsiaTheme="minorEastAsia"/>
        </w:rPr>
        <w:t>ver</w:t>
      </w:r>
      <w:r>
        <w:rPr>
          <w:rFonts w:eastAsiaTheme="minorEastAsia" w:hint="eastAsia"/>
        </w:rPr>
        <w:t xml:space="preserve"> the third and fourth issues concerning</w:t>
      </w:r>
      <w:r>
        <w:rPr>
          <w:rFonts w:eastAsiaTheme="minorEastAsia"/>
        </w:rPr>
        <w:t xml:space="preserve"> </w:t>
      </w:r>
      <w:r>
        <w:rPr>
          <w:rFonts w:eastAsia="楷体"/>
        </w:rPr>
        <w:t>the archipelagic baselines and maritime limits based on Kapalua</w:t>
      </w:r>
      <w:r>
        <w:rPr>
          <w:rFonts w:hint="eastAsia"/>
        </w:rPr>
        <w:t xml:space="preserve">, Tagan has not chosen peaceful means </w:t>
      </w:r>
      <w:r>
        <w:rPr>
          <w:rFonts w:eastAsia="宋体" w:hint="eastAsia"/>
        </w:rPr>
        <w:t xml:space="preserve">under Section 1 </w:t>
      </w:r>
      <w:r>
        <w:rPr>
          <w:rFonts w:hint="eastAsia"/>
        </w:rPr>
        <w:t>to settle the dispute. In effect, there are certain inherent advantages for States</w:t>
      </w:r>
      <w:r w:rsidR="00040CA7">
        <w:t xml:space="preserve"> Parties </w:t>
      </w:r>
      <w:r>
        <w:rPr>
          <w:rFonts w:hint="eastAsia"/>
        </w:rPr>
        <w:t>in pursuing negotiation when it comes to baselines and maritime limits because the</w:t>
      </w:r>
      <w:r w:rsidR="00590E6C">
        <w:t>y</w:t>
      </w:r>
      <w:r>
        <w:rPr>
          <w:rFonts w:hint="eastAsia"/>
        </w:rPr>
        <w:t xml:space="preserve"> </w:t>
      </w:r>
      <w:r>
        <w:t>can</w:t>
      </w:r>
      <w:r>
        <w:rPr>
          <w:rFonts w:hint="eastAsia"/>
        </w:rPr>
        <w:t xml:space="preserve"> retain control over a series of important issues through negotiations.</w:t>
      </w:r>
      <w:r>
        <w:rPr>
          <w:rStyle w:val="af5"/>
          <w:rFonts w:hint="eastAsia"/>
        </w:rPr>
        <w:footnoteReference w:id="15"/>
      </w:r>
      <w:r>
        <w:rPr>
          <w:rFonts w:hint="eastAsia"/>
        </w:rPr>
        <w:t xml:space="preserve"> However, Tagan </w:t>
      </w:r>
      <w:r w:rsidR="00E87AC2" w:rsidRPr="00E87AC2">
        <w:t>ignored such advantages</w:t>
      </w:r>
      <w:r w:rsidR="00E87AC2">
        <w:t xml:space="preserve">, </w:t>
      </w:r>
      <w:r>
        <w:rPr>
          <w:rFonts w:hint="eastAsia"/>
        </w:rPr>
        <w:t xml:space="preserve">directly presented a note of protest to </w:t>
      </w:r>
      <w:r w:rsidR="00E87AC2">
        <w:rPr>
          <w:rFonts w:hint="eastAsia"/>
        </w:rPr>
        <w:t>the International Seabed Authority</w:t>
      </w:r>
      <w:r w:rsidR="00562B6A">
        <w:t xml:space="preserve"> </w:t>
      </w:r>
      <w:r w:rsidR="00E87AC2">
        <w:rPr>
          <w:rFonts w:eastAsiaTheme="minorEastAsia"/>
        </w:rPr>
        <w:t>(</w:t>
      </w:r>
      <w:r>
        <w:rPr>
          <w:rFonts w:hint="eastAsia"/>
        </w:rPr>
        <w:t>ISA</w:t>
      </w:r>
      <w:r w:rsidR="00E87AC2">
        <w:t>)</w:t>
      </w:r>
      <w:r w:rsidR="00372B2D">
        <w:t>,</w:t>
      </w:r>
      <w:r>
        <w:rPr>
          <w:rFonts w:hint="eastAsia"/>
        </w:rPr>
        <w:t xml:space="preserve"> and never attempted to negotiate with Hagatana on these issues.</w:t>
      </w:r>
      <w:r>
        <w:rPr>
          <w:rStyle w:val="af5"/>
          <w:rFonts w:hint="eastAsia"/>
        </w:rPr>
        <w:footnoteReference w:id="16"/>
      </w:r>
      <w:r>
        <w:rPr>
          <w:rFonts w:hint="eastAsia"/>
        </w:rPr>
        <w:t xml:space="preserve"> Since then, Tagan has not exhausted all peaceful means</w:t>
      </w:r>
      <w:r>
        <w:rPr>
          <w:rFonts w:eastAsia="宋体" w:hint="eastAsia"/>
        </w:rPr>
        <w:t xml:space="preserve"> under Section 1</w:t>
      </w:r>
      <w:r>
        <w:rPr>
          <w:rFonts w:hint="eastAsia"/>
        </w:rPr>
        <w:t xml:space="preserve"> to settle disputes.</w:t>
      </w:r>
    </w:p>
    <w:p w:rsidR="00DA3463" w:rsidRDefault="00B515F5" w:rsidP="00040CA7">
      <w:pPr>
        <w:ind w:firstLine="480"/>
      </w:pPr>
      <w:r>
        <w:rPr>
          <w:rFonts w:hint="eastAsia"/>
        </w:rPr>
        <w:t>In summary, Tagan has not exhausted all peaceful means</w:t>
      </w:r>
      <w:r>
        <w:rPr>
          <w:rFonts w:eastAsia="宋体" w:hint="eastAsia"/>
        </w:rPr>
        <w:t xml:space="preserve"> under Section 1</w:t>
      </w:r>
      <w:r>
        <w:rPr>
          <w:rFonts w:hint="eastAsia"/>
        </w:rPr>
        <w:t xml:space="preserve"> to settle disputes and failed to comply with the procedural obligations. Thus, the Tribunal </w:t>
      </w:r>
      <w:r w:rsidR="00040CA7">
        <w:t xml:space="preserve">does not possess jurisdiction over </w:t>
      </w:r>
      <w:r w:rsidR="00040CA7">
        <w:rPr>
          <w:rFonts w:hint="eastAsia"/>
        </w:rPr>
        <w:t>the case</w:t>
      </w:r>
      <w:r>
        <w:rPr>
          <w:rFonts w:hint="eastAsia"/>
        </w:rPr>
        <w:t>.</w:t>
      </w:r>
    </w:p>
    <w:p w:rsidR="00DA3463" w:rsidRDefault="00B515F5">
      <w:pPr>
        <w:pStyle w:val="2"/>
        <w:numPr>
          <w:ilvl w:val="0"/>
          <w:numId w:val="6"/>
        </w:numPr>
        <w:ind w:leftChars="0"/>
      </w:pPr>
      <w:bookmarkStart w:id="15" w:name="_Toc111404301"/>
      <w:bookmarkStart w:id="16" w:name="_Toc142315064"/>
      <w:bookmarkStart w:id="17" w:name="_Toc142646024"/>
      <w:bookmarkStart w:id="18" w:name="_Toc142661350"/>
      <w:r>
        <w:rPr>
          <w:rFonts w:hint="eastAsia"/>
        </w:rPr>
        <w:t xml:space="preserve">The Tribunal </w:t>
      </w:r>
      <w:r>
        <w:t>h</w:t>
      </w:r>
      <w:r>
        <w:rPr>
          <w:rFonts w:hint="eastAsia"/>
        </w:rPr>
        <w:t xml:space="preserve">as </w:t>
      </w:r>
      <w:r>
        <w:t>n</w:t>
      </w:r>
      <w:r>
        <w:rPr>
          <w:rFonts w:hint="eastAsia"/>
        </w:rPr>
        <w:t xml:space="preserve">o </w:t>
      </w:r>
      <w:r>
        <w:t>j</w:t>
      </w:r>
      <w:r>
        <w:rPr>
          <w:rFonts w:hint="eastAsia"/>
        </w:rPr>
        <w:t xml:space="preserve">urisdiction </w:t>
      </w:r>
      <w:bookmarkEnd w:id="15"/>
      <w:r>
        <w:t>over the deleterious effects result</w:t>
      </w:r>
      <w:r w:rsidR="00372B2D">
        <w:t>ing</w:t>
      </w:r>
      <w:r>
        <w:t xml:space="preserve"> from climate change, i.e., the first </w:t>
      </w:r>
      <w:r w:rsidR="0037128B">
        <w:t xml:space="preserve">two </w:t>
      </w:r>
      <w:r>
        <w:t>disputes.</w:t>
      </w:r>
      <w:bookmarkEnd w:id="16"/>
      <w:bookmarkEnd w:id="17"/>
      <w:bookmarkEnd w:id="18"/>
    </w:p>
    <w:p w:rsidR="00DA3463" w:rsidRDefault="00B6386F">
      <w:pPr>
        <w:ind w:firstLine="480"/>
      </w:pPr>
      <w:r w:rsidRPr="00B6386F">
        <w:rPr>
          <w:rFonts w:eastAsia="宋体"/>
        </w:rPr>
        <w:t>Pursuant to Article 288(1) of UNCLOS</w:t>
      </w:r>
      <w:r>
        <w:rPr>
          <w:rFonts w:eastAsia="宋体"/>
        </w:rPr>
        <w:t>, t</w:t>
      </w:r>
      <w:r w:rsidR="00B515F5">
        <w:rPr>
          <w:rFonts w:eastAsia="宋体" w:hint="eastAsia"/>
        </w:rPr>
        <w:t xml:space="preserve">he </w:t>
      </w:r>
      <w:r w:rsidR="0012291E">
        <w:t>T</w:t>
      </w:r>
      <w:r w:rsidR="00B515F5">
        <w:rPr>
          <w:rFonts w:hint="eastAsia"/>
        </w:rPr>
        <w:t>ribunal</w:t>
      </w:r>
      <w:r w:rsidR="00B515F5">
        <w:rPr>
          <w:rFonts w:eastAsia="宋体" w:hint="eastAsia"/>
        </w:rPr>
        <w:t xml:space="preserve"> </w:t>
      </w:r>
      <w:r w:rsidR="00B515F5">
        <w:rPr>
          <w:rFonts w:hint="eastAsia"/>
        </w:rPr>
        <w:t>shall have jurisdiction</w:t>
      </w:r>
      <w:r w:rsidR="00B515F5">
        <w:rPr>
          <w:rFonts w:eastAsia="宋体" w:hint="eastAsia"/>
        </w:rPr>
        <w:t xml:space="preserve"> </w:t>
      </w:r>
      <w:r w:rsidR="00B515F5">
        <w:rPr>
          <w:rFonts w:hint="eastAsia"/>
        </w:rPr>
        <w:t xml:space="preserve">over any dispute concerning the interpretation or application of </w:t>
      </w:r>
      <w:r w:rsidR="00B515F5">
        <w:rPr>
          <w:rFonts w:eastAsia="宋体" w:hint="eastAsia"/>
        </w:rPr>
        <w:t>UNCLOS</w:t>
      </w:r>
      <w:r w:rsidR="00B515F5">
        <w:rPr>
          <w:rFonts w:hint="eastAsia"/>
        </w:rPr>
        <w:t xml:space="preserve"> which is submitted to it.</w:t>
      </w:r>
      <w:r w:rsidR="00B515F5">
        <w:rPr>
          <w:rStyle w:val="af5"/>
          <w:rFonts w:hint="eastAsia"/>
        </w:rPr>
        <w:footnoteReference w:id="17"/>
      </w:r>
      <w:r w:rsidR="00B515F5">
        <w:rPr>
          <w:rFonts w:hint="eastAsia"/>
        </w:rPr>
        <w:t xml:space="preserve"> The wording </w:t>
      </w:r>
      <w:r w:rsidR="00B515F5">
        <w:t>“</w:t>
      </w:r>
      <w:r w:rsidR="00B515F5">
        <w:rPr>
          <w:rFonts w:hint="eastAsia"/>
        </w:rPr>
        <w:t>concerning</w:t>
      </w:r>
      <w:r w:rsidR="00B515F5">
        <w:t>”</w:t>
      </w:r>
      <w:r w:rsidR="00B515F5">
        <w:rPr>
          <w:rFonts w:hint="eastAsia"/>
        </w:rPr>
        <w:t xml:space="preserve"> under Article 288 demonstrates the existence of a </w:t>
      </w:r>
      <w:r w:rsidR="00B515F5">
        <w:t xml:space="preserve">real dispute between </w:t>
      </w:r>
      <w:r w:rsidR="00B515F5">
        <w:lastRenderedPageBreak/>
        <w:t>the State</w:t>
      </w:r>
      <w:r w:rsidR="00C25593">
        <w:t>s</w:t>
      </w:r>
      <w:r w:rsidR="00B515F5">
        <w:t xml:space="preserve"> </w:t>
      </w:r>
      <w:r w:rsidR="008E0509">
        <w:t>P</w:t>
      </w:r>
      <w:r w:rsidR="00B515F5">
        <w:t xml:space="preserve">arties </w:t>
      </w:r>
      <w:r w:rsidR="00B515F5">
        <w:rPr>
          <w:rFonts w:hint="eastAsia"/>
        </w:rPr>
        <w:t xml:space="preserve">that </w:t>
      </w:r>
      <w:r w:rsidR="00B515F5">
        <w:t>reasonably</w:t>
      </w:r>
      <w:r w:rsidR="00B515F5">
        <w:rPr>
          <w:rFonts w:hint="eastAsia"/>
        </w:rPr>
        <w:t xml:space="preserve">, </w:t>
      </w:r>
      <w:r w:rsidR="00B515F5">
        <w:t>and not just remotely</w:t>
      </w:r>
      <w:r w:rsidR="00B515F5">
        <w:rPr>
          <w:rFonts w:hint="eastAsia"/>
        </w:rPr>
        <w:t>,</w:t>
      </w:r>
      <w:r w:rsidR="00B515F5">
        <w:t xml:space="preserve"> relate</w:t>
      </w:r>
      <w:r w:rsidR="00B515F5">
        <w:rPr>
          <w:rFonts w:hint="eastAsia"/>
        </w:rPr>
        <w:t>s</w:t>
      </w:r>
      <w:r w:rsidR="00B515F5">
        <w:t xml:space="preserve"> to the obligations set forth in the treaties whose breach is alleged.</w:t>
      </w:r>
      <w:r w:rsidR="00B515F5">
        <w:rPr>
          <w:rStyle w:val="af5"/>
        </w:rPr>
        <w:footnoteReference w:id="18"/>
      </w:r>
      <w:r w:rsidR="00B515F5">
        <w:rPr>
          <w:rFonts w:hint="eastAsia"/>
        </w:rPr>
        <w:t xml:space="preserve"> In </w:t>
      </w:r>
      <w:r w:rsidR="00B515F5" w:rsidRPr="000E4798">
        <w:rPr>
          <w:rFonts w:hint="eastAsia"/>
          <w:iCs/>
        </w:rPr>
        <w:t>Southern Bluefin Tuna Case</w:t>
      </w:r>
      <w:r w:rsidR="00B515F5">
        <w:rPr>
          <w:rFonts w:hint="eastAsia"/>
        </w:rPr>
        <w:t xml:space="preserve">, the Tribunal found that it would be artificial to conclude there was a dispute actually arising </w:t>
      </w:r>
      <w:r w:rsidR="00B515F5">
        <w:t xml:space="preserve">under UNCLOS which </w:t>
      </w:r>
      <w:r w:rsidR="00B515F5">
        <w:rPr>
          <w:rFonts w:hint="eastAsia"/>
        </w:rPr>
        <w:t>was</w:t>
      </w:r>
      <w:r w:rsidR="00B515F5">
        <w:t xml:space="preserve"> distinct from the dispute that arose under the CCSBT</w:t>
      </w:r>
      <w:r w:rsidR="00B515F5">
        <w:rPr>
          <w:rStyle w:val="af5"/>
        </w:rPr>
        <w:footnoteReference w:id="19"/>
      </w:r>
      <w:r w:rsidR="00B515F5">
        <w:rPr>
          <w:rFonts w:hint="eastAsia"/>
        </w:rPr>
        <w:t xml:space="preserve"> since both parties of the disputes were parties to </w:t>
      </w:r>
      <w:r w:rsidR="00B515F5">
        <w:t xml:space="preserve">the </w:t>
      </w:r>
      <w:r w:rsidR="00B515F5">
        <w:rPr>
          <w:rFonts w:hint="eastAsia"/>
        </w:rPr>
        <w:t xml:space="preserve">1993 Convention and the dispute was derived from CCSBT. Though the Tribunal therein concluded that it had jurisdiction over that case, the underlying reason was that </w:t>
      </w:r>
      <w:r w:rsidR="00B515F5">
        <w:t xml:space="preserve">the </w:t>
      </w:r>
      <w:r w:rsidR="00B515F5">
        <w:rPr>
          <w:rFonts w:hint="eastAsia"/>
        </w:rPr>
        <w:t>1993 Convention was not completely alien to UNCLOS the fact that it was assigned to implement the broad principles as set out in UNCLOS.</w:t>
      </w:r>
      <w:r w:rsidR="00B515F5">
        <w:rPr>
          <w:rStyle w:val="af5"/>
          <w:rFonts w:hint="eastAsia"/>
        </w:rPr>
        <w:footnoteReference w:id="20"/>
      </w:r>
    </w:p>
    <w:p w:rsidR="005E6D00" w:rsidRDefault="00B515F5">
      <w:pPr>
        <w:ind w:firstLine="480"/>
        <w:rPr>
          <w:iCs/>
        </w:rPr>
      </w:pPr>
      <w:r>
        <w:rPr>
          <w:rFonts w:hint="eastAsia"/>
        </w:rPr>
        <w:t xml:space="preserve">The situation in the present case, however, </w:t>
      </w:r>
      <w:r>
        <w:t>is</w:t>
      </w:r>
      <w:r w:rsidR="00840993">
        <w:t xml:space="preserve"> </w:t>
      </w:r>
      <w:r>
        <w:t>in</w:t>
      </w:r>
      <w:r w:rsidR="00840993">
        <w:t xml:space="preserve"> </w:t>
      </w:r>
      <w:r>
        <w:t>stark</w:t>
      </w:r>
      <w:r w:rsidR="00840993">
        <w:t xml:space="preserve"> </w:t>
      </w:r>
      <w:r>
        <w:t>contrast</w:t>
      </w:r>
      <w:r w:rsidR="00840993">
        <w:t xml:space="preserve"> </w:t>
      </w:r>
      <w:r>
        <w:t>to</w:t>
      </w:r>
      <w:r w:rsidR="00840993">
        <w:t xml:space="preserve"> </w:t>
      </w:r>
      <w:r>
        <w:rPr>
          <w:rFonts w:hint="eastAsia"/>
        </w:rPr>
        <w:t>that in</w:t>
      </w:r>
      <w:r w:rsidR="00840993" w:rsidRPr="000E4798">
        <w:t xml:space="preserve"> </w:t>
      </w:r>
      <w:r w:rsidRPr="000E4798">
        <w:rPr>
          <w:rFonts w:hint="eastAsia"/>
          <w:iCs/>
        </w:rPr>
        <w:t>Southern Bluefin Tuna Case</w:t>
      </w:r>
      <w:r>
        <w:rPr>
          <w:rFonts w:hint="eastAsia"/>
        </w:rPr>
        <w:t>.</w:t>
      </w:r>
      <w:r>
        <w:rPr>
          <w:rFonts w:hint="eastAsia"/>
          <w:iCs/>
        </w:rPr>
        <w:t xml:space="preserve"> </w:t>
      </w:r>
      <w:r>
        <w:rPr>
          <w:rFonts w:hint="eastAsia"/>
        </w:rPr>
        <w:t xml:space="preserve">The first and second disputes herein shall be governed by the settlement of dispute under </w:t>
      </w:r>
      <w:r w:rsidR="00B45DFF" w:rsidRPr="009A5779">
        <w:rPr>
          <w:rFonts w:eastAsiaTheme="minorEastAsia"/>
        </w:rPr>
        <w:t>the United Nations Framework Convention on Climate Change (UNFCCC)</w:t>
      </w:r>
      <w:r>
        <w:rPr>
          <w:rFonts w:hint="eastAsia"/>
        </w:rPr>
        <w:t xml:space="preserve">, rather than that in UNCLOS. </w:t>
      </w:r>
      <w:r>
        <w:rPr>
          <w:rFonts w:hint="eastAsia"/>
          <w:iCs/>
        </w:rPr>
        <w:t>First</w:t>
      </w:r>
      <w:r>
        <w:rPr>
          <w:rFonts w:hint="eastAsia"/>
        </w:rPr>
        <w:t xml:space="preserve">, UNFCCC and its subsequent agreements are the only </w:t>
      </w:r>
      <w:r>
        <w:t>conventions</w:t>
      </w:r>
      <w:r>
        <w:rPr>
          <w:rFonts w:hint="eastAsia"/>
        </w:rPr>
        <w:t xml:space="preserve"> to which both Tagan and Hagatana are </w:t>
      </w:r>
      <w:r w:rsidR="0035587B">
        <w:t>p</w:t>
      </w:r>
      <w:r>
        <w:rPr>
          <w:rFonts w:hint="eastAsia"/>
        </w:rPr>
        <w:t>arties in this case that governs climate change directly.</w:t>
      </w:r>
      <w:r>
        <w:rPr>
          <w:rStyle w:val="af5"/>
          <w:rFonts w:hint="eastAsia"/>
        </w:rPr>
        <w:footnoteReference w:id="21"/>
      </w:r>
      <w:r>
        <w:rPr>
          <w:rFonts w:hint="eastAsia"/>
        </w:rPr>
        <w:t xml:space="preserve"> UNCLOS, despite its regulations concerning </w:t>
      </w:r>
      <w:r>
        <w:t xml:space="preserve">the </w:t>
      </w:r>
      <w:r>
        <w:rPr>
          <w:rFonts w:hint="eastAsia"/>
        </w:rPr>
        <w:t xml:space="preserve">marine environment, has only general provisions that do not directly relate to the dispute. Or in other words, the first two disputes have only </w:t>
      </w:r>
      <w:r>
        <w:t>a “</w:t>
      </w:r>
      <w:r>
        <w:rPr>
          <w:rFonts w:hint="eastAsia"/>
        </w:rPr>
        <w:t>remote</w:t>
      </w:r>
      <w:r>
        <w:t>”</w:t>
      </w:r>
      <w:r>
        <w:rPr>
          <w:rFonts w:hint="eastAsia"/>
        </w:rPr>
        <w:t xml:space="preserve"> connection with the interpretation and application</w:t>
      </w:r>
      <w:r>
        <w:rPr>
          <w:rFonts w:hint="eastAsia"/>
          <w:iCs/>
        </w:rPr>
        <w:t xml:space="preserve"> </w:t>
      </w:r>
      <w:r>
        <w:rPr>
          <w:rFonts w:hint="eastAsia"/>
        </w:rPr>
        <w:t>of UNCLOS</w:t>
      </w:r>
      <w:r>
        <w:rPr>
          <w:rFonts w:hint="eastAsia"/>
          <w:iCs/>
        </w:rPr>
        <w:t>. Second</w:t>
      </w:r>
      <w:r>
        <w:rPr>
          <w:rFonts w:hint="eastAsia"/>
        </w:rPr>
        <w:t xml:space="preserve">, </w:t>
      </w:r>
      <w:r>
        <w:rPr>
          <w:rFonts w:hint="eastAsia"/>
        </w:rPr>
        <w:lastRenderedPageBreak/>
        <w:t xml:space="preserve">the relationship between UNFCCC and UNCLOS in the present case shall be distinguished from that between </w:t>
      </w:r>
      <w:r>
        <w:t xml:space="preserve">the </w:t>
      </w:r>
      <w:r>
        <w:rPr>
          <w:rFonts w:hint="eastAsia"/>
        </w:rPr>
        <w:t xml:space="preserve">1993 Convention and UNCLOS in </w:t>
      </w:r>
      <w:r w:rsidRPr="000E4798">
        <w:rPr>
          <w:rFonts w:hint="eastAsia"/>
          <w:iCs/>
        </w:rPr>
        <w:t>Southern Bluefin Tuna Case</w:t>
      </w:r>
      <w:r>
        <w:rPr>
          <w:rFonts w:hint="eastAsia"/>
        </w:rPr>
        <w:t>, because UNFCCC is a convention independent from UNCLOS, not assigned to implement the rules of UNCLOS. In this regard, UNCLOS should not be considered as reasonably relating to the dispute at issue</w:t>
      </w:r>
      <w:r>
        <w:rPr>
          <w:rFonts w:hint="eastAsia"/>
          <w:iCs/>
        </w:rPr>
        <w:t>.</w:t>
      </w:r>
    </w:p>
    <w:p w:rsidR="005E6D00" w:rsidRPr="009A5779" w:rsidRDefault="007C3422">
      <w:pPr>
        <w:ind w:firstLine="480"/>
        <w:rPr>
          <w:rFonts w:eastAsiaTheme="minorEastAsia"/>
        </w:rPr>
      </w:pPr>
      <w:r>
        <w:rPr>
          <w:rFonts w:eastAsiaTheme="minorEastAsia"/>
        </w:rPr>
        <w:t>Moreover</w:t>
      </w:r>
      <w:r w:rsidR="005E6D00">
        <w:rPr>
          <w:rFonts w:eastAsiaTheme="minorEastAsia"/>
        </w:rPr>
        <w:t xml:space="preserve">, </w:t>
      </w:r>
      <w:r w:rsidR="00826704" w:rsidRPr="00826704">
        <w:rPr>
          <w:rFonts w:eastAsiaTheme="minorEastAsia"/>
        </w:rPr>
        <w:t>pursuant to Article 288(2) of UNCLOS,</w:t>
      </w:r>
      <w:r w:rsidR="00826704">
        <w:rPr>
          <w:rFonts w:eastAsiaTheme="minorEastAsia"/>
        </w:rPr>
        <w:t xml:space="preserve"> </w:t>
      </w:r>
      <w:r w:rsidR="005E6D00">
        <w:rPr>
          <w:rFonts w:eastAsiaTheme="minorEastAsia"/>
        </w:rPr>
        <w:t>t</w:t>
      </w:r>
      <w:r w:rsidR="005E6D00" w:rsidRPr="005E6D00">
        <w:rPr>
          <w:rFonts w:eastAsiaTheme="minorEastAsia"/>
        </w:rPr>
        <w:t>he Tribunal’s jurisdiction over disputes concerning other international agreements must be based on the agreements.</w:t>
      </w:r>
      <w:r w:rsidR="002D7C6C">
        <w:rPr>
          <w:rStyle w:val="af5"/>
          <w:rFonts w:eastAsiaTheme="minorEastAsia"/>
        </w:rPr>
        <w:footnoteReference w:id="22"/>
      </w:r>
      <w:r w:rsidR="001F1215">
        <w:rPr>
          <w:rFonts w:eastAsiaTheme="minorEastAsia"/>
        </w:rPr>
        <w:t xml:space="preserve"> </w:t>
      </w:r>
      <w:r w:rsidR="00BE7298" w:rsidRPr="00BE7298">
        <w:rPr>
          <w:rFonts w:eastAsiaTheme="minorEastAsia"/>
        </w:rPr>
        <w:t>That means such</w:t>
      </w:r>
      <w:r w:rsidR="001F1215" w:rsidRPr="001F1215">
        <w:rPr>
          <w:rFonts w:eastAsiaTheme="minorEastAsia"/>
        </w:rPr>
        <w:t xml:space="preserve"> agreements must contain provisions for submitting the disputes to tribunals </w:t>
      </w:r>
      <w:r w:rsidR="00E1069E">
        <w:rPr>
          <w:rFonts w:eastAsiaTheme="minorEastAsia"/>
        </w:rPr>
        <w:t xml:space="preserve">referred to </w:t>
      </w:r>
      <w:r w:rsidR="001F1215" w:rsidRPr="001F1215">
        <w:rPr>
          <w:rFonts w:eastAsiaTheme="minorEastAsia"/>
        </w:rPr>
        <w:t>Article 287 of UNCLO</w:t>
      </w:r>
      <w:r w:rsidR="001F1215">
        <w:rPr>
          <w:rFonts w:eastAsiaTheme="minorEastAsia"/>
        </w:rPr>
        <w:t>S.</w:t>
      </w:r>
      <w:r w:rsidR="0014146F">
        <w:rPr>
          <w:rStyle w:val="af5"/>
          <w:rFonts w:eastAsiaTheme="minorEastAsia"/>
        </w:rPr>
        <w:footnoteReference w:id="23"/>
      </w:r>
      <w:r w:rsidR="009A5779">
        <w:rPr>
          <w:rFonts w:eastAsiaTheme="minorEastAsia"/>
        </w:rPr>
        <w:t xml:space="preserve"> However, </w:t>
      </w:r>
      <w:r w:rsidR="009A5779" w:rsidRPr="009A5779">
        <w:rPr>
          <w:rFonts w:eastAsiaTheme="minorEastAsia"/>
        </w:rPr>
        <w:t>UNFCCC do</w:t>
      </w:r>
      <w:r w:rsidR="00B45DFF">
        <w:rPr>
          <w:rFonts w:eastAsiaTheme="minorEastAsia"/>
        </w:rPr>
        <w:t>es</w:t>
      </w:r>
      <w:r w:rsidR="009A5779" w:rsidRPr="009A5779">
        <w:rPr>
          <w:rFonts w:eastAsiaTheme="minorEastAsia"/>
        </w:rPr>
        <w:t xml:space="preserve"> not contain such provisions</w:t>
      </w:r>
      <w:r w:rsidR="00C31CC0">
        <w:rPr>
          <w:rFonts w:eastAsiaTheme="minorEastAsia"/>
        </w:rPr>
        <w:t xml:space="preserve"> </w:t>
      </w:r>
      <w:r w:rsidR="00C31CC0" w:rsidRPr="00C31CC0">
        <w:rPr>
          <w:rFonts w:eastAsiaTheme="minorEastAsia"/>
        </w:rPr>
        <w:t xml:space="preserve">and disputes concerning the interpretations </w:t>
      </w:r>
      <w:r w:rsidR="00C92A12">
        <w:rPr>
          <w:rFonts w:eastAsiaTheme="minorEastAsia"/>
        </w:rPr>
        <w:t>or</w:t>
      </w:r>
      <w:r w:rsidR="00C31CC0" w:rsidRPr="00C31CC0">
        <w:rPr>
          <w:rFonts w:eastAsiaTheme="minorEastAsia"/>
        </w:rPr>
        <w:t xml:space="preserve"> application of UNFCCC should not be referred to the Tribunal</w:t>
      </w:r>
      <w:r w:rsidR="009A5779" w:rsidRPr="009A5779">
        <w:rPr>
          <w:rFonts w:eastAsiaTheme="minorEastAsia"/>
        </w:rPr>
        <w:t>.</w:t>
      </w:r>
      <w:r w:rsidR="00DC1686">
        <w:rPr>
          <w:rStyle w:val="af5"/>
          <w:rFonts w:eastAsiaTheme="minorEastAsia"/>
        </w:rPr>
        <w:footnoteReference w:id="24"/>
      </w:r>
    </w:p>
    <w:p w:rsidR="00DA3463" w:rsidRDefault="00B515F5">
      <w:pPr>
        <w:ind w:firstLine="480"/>
        <w:rPr>
          <w:iCs/>
        </w:rPr>
      </w:pPr>
      <w:r>
        <w:rPr>
          <w:rFonts w:hint="eastAsia"/>
        </w:rPr>
        <w:t>Consequently, the Tribunal has no jurisdiction</w:t>
      </w:r>
      <w:r w:rsidR="00CB547E">
        <w:t xml:space="preserve"> over the deleterious effects </w:t>
      </w:r>
      <w:r w:rsidR="003B052E">
        <w:t>resulting</w:t>
      </w:r>
      <w:r w:rsidR="00CB547E">
        <w:t xml:space="preserve"> from climate change</w:t>
      </w:r>
      <w:r>
        <w:rPr>
          <w:rFonts w:hint="eastAsia"/>
          <w:iCs/>
        </w:rPr>
        <w:t>.</w:t>
      </w:r>
    </w:p>
    <w:p w:rsidR="00DA3463" w:rsidRDefault="00B515F5" w:rsidP="00A47DDD">
      <w:pPr>
        <w:pStyle w:val="2"/>
        <w:keepNext w:val="0"/>
        <w:numPr>
          <w:ilvl w:val="0"/>
          <w:numId w:val="6"/>
        </w:numPr>
        <w:ind w:leftChars="0" w:left="902"/>
      </w:pPr>
      <w:bookmarkStart w:id="19" w:name="_Toc142315065"/>
      <w:bookmarkStart w:id="20" w:name="_Toc142646025"/>
      <w:bookmarkStart w:id="21" w:name="_Toc142661351"/>
      <w:r>
        <w:rPr>
          <w:rFonts w:hint="eastAsia"/>
        </w:rPr>
        <w:t xml:space="preserve">The Tribunal </w:t>
      </w:r>
      <w:r>
        <w:t>h</w:t>
      </w:r>
      <w:r>
        <w:rPr>
          <w:rFonts w:hint="eastAsia"/>
        </w:rPr>
        <w:t xml:space="preserve">as </w:t>
      </w:r>
      <w:r>
        <w:t>n</w:t>
      </w:r>
      <w:r>
        <w:rPr>
          <w:rFonts w:hint="eastAsia"/>
        </w:rPr>
        <w:t xml:space="preserve">o </w:t>
      </w:r>
      <w:r>
        <w:t>j</w:t>
      </w:r>
      <w:r>
        <w:rPr>
          <w:rFonts w:hint="eastAsia"/>
        </w:rPr>
        <w:t xml:space="preserve">urisdiction </w:t>
      </w:r>
      <w:r>
        <w:rPr>
          <w:rFonts w:eastAsiaTheme="minorEastAsia"/>
        </w:rPr>
        <w:t xml:space="preserve">over </w:t>
      </w:r>
      <w:r>
        <w:t>the archipelagic baselines and maritime limits based on Kapalua</w:t>
      </w:r>
      <w:r>
        <w:rPr>
          <w:rFonts w:eastAsiaTheme="minorEastAsia"/>
        </w:rPr>
        <w:t>, i.e., the l</w:t>
      </w:r>
      <w:r>
        <w:rPr>
          <w:rFonts w:eastAsiaTheme="minorEastAsia" w:hint="eastAsia"/>
        </w:rPr>
        <w:t>ast</w:t>
      </w:r>
      <w:r>
        <w:rPr>
          <w:rFonts w:eastAsiaTheme="minorEastAsia"/>
        </w:rPr>
        <w:t xml:space="preserve"> two disputes</w:t>
      </w:r>
      <w:r>
        <w:t>.</w:t>
      </w:r>
      <w:bookmarkEnd w:id="19"/>
      <w:bookmarkEnd w:id="20"/>
      <w:bookmarkEnd w:id="21"/>
    </w:p>
    <w:p w:rsidR="00DA3463" w:rsidRDefault="00B515F5">
      <w:pPr>
        <w:ind w:firstLine="480"/>
        <w:rPr>
          <w:rFonts w:eastAsiaTheme="minorEastAsia"/>
        </w:rPr>
      </w:pPr>
      <w:r>
        <w:rPr>
          <w:rFonts w:eastAsiaTheme="minorEastAsia"/>
        </w:rPr>
        <w:lastRenderedPageBreak/>
        <w:t>The Tribunal has no jurisdiction over the archipelagic baselines and maritime limits based on Kapalua</w:t>
      </w:r>
      <w:r>
        <w:rPr>
          <w:rFonts w:eastAsiaTheme="minorEastAsia" w:hint="eastAsia"/>
        </w:rPr>
        <w:t>,</w:t>
      </w:r>
      <w:r>
        <w:rPr>
          <w:rFonts w:eastAsiaTheme="minorEastAsia"/>
        </w:rPr>
        <w:t xml:space="preserve"> i.e., the last two disputes, since </w:t>
      </w:r>
      <w:r>
        <w:rPr>
          <w:rFonts w:eastAsiaTheme="minorEastAsia"/>
          <w:b/>
          <w:bCs/>
        </w:rPr>
        <w:t>[1]</w:t>
      </w:r>
      <w:r>
        <w:rPr>
          <w:rFonts w:eastAsiaTheme="minorEastAsia"/>
        </w:rPr>
        <w:t xml:space="preserve"> </w:t>
      </w:r>
      <w:r>
        <w:rPr>
          <w:rFonts w:eastAsia="楷体" w:hint="eastAsia"/>
        </w:rPr>
        <w:t>Tagan has not complied with the procedural obligations of exchanging views over the issue of archipelagic baselines and maritime limits</w:t>
      </w:r>
      <w:r>
        <w:rPr>
          <w:rFonts w:eastAsia="楷体"/>
        </w:rPr>
        <w:t xml:space="preserve">; </w:t>
      </w:r>
      <w:r>
        <w:rPr>
          <w:rFonts w:eastAsia="楷体"/>
          <w:b/>
          <w:bCs/>
        </w:rPr>
        <w:t>[2]</w:t>
      </w:r>
      <w:r>
        <w:rPr>
          <w:rFonts w:eastAsia="楷体"/>
        </w:rPr>
        <w:t xml:space="preserve"> </w:t>
      </w:r>
      <w:r>
        <w:rPr>
          <w:rFonts w:eastAsia="宋体"/>
          <w:lang w:bidi="ar"/>
        </w:rPr>
        <w:t>t</w:t>
      </w:r>
      <w:r>
        <w:rPr>
          <w:rFonts w:eastAsia="宋体" w:hint="eastAsia"/>
          <w:lang w:bidi="ar"/>
        </w:rPr>
        <w:t xml:space="preserve">he essence of the claims </w:t>
      </w:r>
      <w:r>
        <w:rPr>
          <w:rFonts w:eastAsia="宋体"/>
          <w:lang w:bidi="ar"/>
        </w:rPr>
        <w:t>is</w:t>
      </w:r>
      <w:r>
        <w:rPr>
          <w:rFonts w:eastAsia="宋体" w:hint="eastAsia"/>
          <w:lang w:bidi="ar"/>
        </w:rPr>
        <w:t xml:space="preserve"> about land territory, which does not concern </w:t>
      </w:r>
      <w:r>
        <w:rPr>
          <w:rFonts w:hint="eastAsia"/>
        </w:rPr>
        <w:t>the interpretation or application of UNCLOS</w:t>
      </w:r>
      <w:r>
        <w:t>.</w:t>
      </w:r>
    </w:p>
    <w:p w:rsidR="00DA3463" w:rsidRDefault="00B515F5">
      <w:pPr>
        <w:pStyle w:val="3"/>
        <w:numPr>
          <w:ilvl w:val="0"/>
          <w:numId w:val="7"/>
        </w:numPr>
        <w:ind w:leftChars="0"/>
      </w:pPr>
      <w:bookmarkStart w:id="22" w:name="_Toc142315066"/>
      <w:bookmarkStart w:id="23" w:name="_Toc142646026"/>
      <w:bookmarkStart w:id="24" w:name="_Toc142661352"/>
      <w:r>
        <w:rPr>
          <w:rFonts w:hint="eastAsia"/>
        </w:rPr>
        <w:t>Tagan has not complied with the procedural obligations of exchanging views over the issue of archipelagic baselines and maritime limits.</w:t>
      </w:r>
      <w:bookmarkEnd w:id="22"/>
      <w:bookmarkEnd w:id="23"/>
      <w:bookmarkEnd w:id="24"/>
    </w:p>
    <w:p w:rsidR="00DA3463" w:rsidRDefault="00B515F5">
      <w:pPr>
        <w:ind w:firstLine="480"/>
        <w:rPr>
          <w:rFonts w:eastAsia="楷体"/>
        </w:rPr>
      </w:pPr>
      <w:r>
        <w:rPr>
          <w:rFonts w:eastAsia="楷体" w:hint="eastAsia"/>
        </w:rPr>
        <w:t>As has been stated before, the compulsory procedures can only be invoked where no settlement has been reached under Section 1 of Part XV of UNCLOS.</w:t>
      </w:r>
      <w:r>
        <w:rPr>
          <w:rStyle w:val="af5"/>
          <w:rFonts w:eastAsia="楷体"/>
        </w:rPr>
        <w:footnoteReference w:id="25"/>
      </w:r>
      <w:r>
        <w:rPr>
          <w:rFonts w:eastAsia="楷体" w:hint="eastAsia"/>
        </w:rPr>
        <w:t xml:space="preserve"> In Section 1, Article 283 provides the obligation of exchange of views.</w:t>
      </w:r>
      <w:r>
        <w:rPr>
          <w:rStyle w:val="af5"/>
          <w:rFonts w:eastAsia="楷体"/>
        </w:rPr>
        <w:footnoteReference w:id="26"/>
      </w:r>
      <w:r>
        <w:rPr>
          <w:rFonts w:eastAsia="楷体" w:hint="eastAsia"/>
        </w:rPr>
        <w:t xml:space="preserve"> However, Tagan has not complied with this obligation over the issue of archipelagic baselines and maritime limits since </w:t>
      </w:r>
      <w:r>
        <w:rPr>
          <w:rFonts w:eastAsia="楷体" w:hint="eastAsia"/>
          <w:b/>
          <w:bCs/>
        </w:rPr>
        <w:t>[a]</w:t>
      </w:r>
      <w:r>
        <w:rPr>
          <w:rFonts w:eastAsia="楷体" w:hint="eastAsia"/>
        </w:rPr>
        <w:t xml:space="preserve"> Tagan did not </w:t>
      </w:r>
      <w:r>
        <w:rPr>
          <w:rFonts w:eastAsia="楷体"/>
        </w:rPr>
        <w:t>fulfil</w:t>
      </w:r>
      <w:r w:rsidR="000861BC">
        <w:rPr>
          <w:rFonts w:eastAsia="楷体"/>
        </w:rPr>
        <w:t>l</w:t>
      </w:r>
      <w:r>
        <w:rPr>
          <w:rFonts w:eastAsia="楷体" w:hint="eastAsia"/>
        </w:rPr>
        <w:t xml:space="preserve"> the time requirement for the</w:t>
      </w:r>
      <w:r>
        <w:rPr>
          <w:rFonts w:eastAsia="楷体"/>
        </w:rPr>
        <w:t xml:space="preserve"> “</w:t>
      </w:r>
      <w:r>
        <w:rPr>
          <w:rFonts w:eastAsia="楷体" w:hint="eastAsia"/>
        </w:rPr>
        <w:t>exchange of views</w:t>
      </w:r>
      <w:r>
        <w:rPr>
          <w:rFonts w:eastAsia="楷体"/>
        </w:rPr>
        <w:t>”</w:t>
      </w:r>
      <w:r>
        <w:rPr>
          <w:rFonts w:eastAsia="楷体" w:hint="eastAsia"/>
        </w:rPr>
        <w:t xml:space="preserve">; </w:t>
      </w:r>
      <w:r>
        <w:rPr>
          <w:rFonts w:eastAsia="楷体" w:hint="eastAsia"/>
          <w:b/>
          <w:bCs/>
        </w:rPr>
        <w:t>[b]</w:t>
      </w:r>
      <w:r>
        <w:rPr>
          <w:rFonts w:eastAsia="楷体" w:hint="eastAsia"/>
        </w:rPr>
        <w:t xml:space="preserve"> Tagan did not </w:t>
      </w:r>
      <w:r>
        <w:rPr>
          <w:rFonts w:eastAsia="楷体"/>
        </w:rPr>
        <w:t>fulfil</w:t>
      </w:r>
      <w:r w:rsidR="000861BC">
        <w:rPr>
          <w:rFonts w:eastAsia="楷体"/>
        </w:rPr>
        <w:t>l</w:t>
      </w:r>
      <w:r>
        <w:rPr>
          <w:rFonts w:eastAsia="楷体" w:hint="eastAsia"/>
        </w:rPr>
        <w:t xml:space="preserve"> the content requirement for the</w:t>
      </w:r>
      <w:r>
        <w:rPr>
          <w:rFonts w:eastAsia="楷体"/>
        </w:rPr>
        <w:t xml:space="preserve"> “</w:t>
      </w:r>
      <w:r>
        <w:rPr>
          <w:rFonts w:eastAsia="楷体" w:hint="eastAsia"/>
        </w:rPr>
        <w:t>exchange of views</w:t>
      </w:r>
      <w:r>
        <w:rPr>
          <w:rFonts w:eastAsia="楷体"/>
        </w:rPr>
        <w:t>”</w:t>
      </w:r>
      <w:r>
        <w:rPr>
          <w:rFonts w:eastAsia="楷体" w:hint="eastAsia"/>
        </w:rPr>
        <w:t>.</w:t>
      </w:r>
    </w:p>
    <w:p w:rsidR="00DA3463" w:rsidRDefault="00B515F5" w:rsidP="00AF6FD7">
      <w:pPr>
        <w:pStyle w:val="4"/>
        <w:keepNext w:val="0"/>
        <w:keepLines w:val="0"/>
        <w:numPr>
          <w:ilvl w:val="0"/>
          <w:numId w:val="8"/>
        </w:numPr>
        <w:ind w:leftChars="0"/>
      </w:pPr>
      <w:bookmarkStart w:id="25" w:name="_Toc142315067"/>
      <w:bookmarkStart w:id="26" w:name="_Toc142646027"/>
      <w:bookmarkStart w:id="27" w:name="_Toc142661353"/>
      <w:r>
        <w:rPr>
          <w:rFonts w:hint="eastAsia"/>
        </w:rPr>
        <w:t xml:space="preserve">Tagan did not </w:t>
      </w:r>
      <w:r>
        <w:t>fulfil</w:t>
      </w:r>
      <w:r w:rsidR="000861BC">
        <w:t>l</w:t>
      </w:r>
      <w:r>
        <w:t xml:space="preserve"> </w:t>
      </w:r>
      <w:r>
        <w:rPr>
          <w:rFonts w:hint="eastAsia"/>
        </w:rPr>
        <w:t xml:space="preserve">the time requirement for </w:t>
      </w:r>
      <w:r>
        <w:t>the “</w:t>
      </w:r>
      <w:r>
        <w:rPr>
          <w:rFonts w:hint="eastAsia"/>
        </w:rPr>
        <w:t>exchange of views</w:t>
      </w:r>
      <w:r>
        <w:t>”.</w:t>
      </w:r>
      <w:bookmarkEnd w:id="25"/>
      <w:bookmarkEnd w:id="26"/>
      <w:bookmarkEnd w:id="27"/>
    </w:p>
    <w:p w:rsidR="00DA3463" w:rsidRDefault="00184C55" w:rsidP="000C05E5">
      <w:pPr>
        <w:widowControl w:val="0"/>
        <w:ind w:firstLine="480"/>
        <w:rPr>
          <w:rFonts w:eastAsia="楷体"/>
        </w:rPr>
      </w:pPr>
      <w:r>
        <w:rPr>
          <w:rFonts w:eastAsia="楷体"/>
        </w:rPr>
        <w:t>In accordance with</w:t>
      </w:r>
      <w:r w:rsidR="00DE336E">
        <w:rPr>
          <w:rFonts w:eastAsia="楷体"/>
        </w:rPr>
        <w:t xml:space="preserve"> </w:t>
      </w:r>
      <w:r w:rsidR="00B515F5">
        <w:rPr>
          <w:rFonts w:eastAsia="楷体"/>
        </w:rPr>
        <w:t xml:space="preserve">UNCLOS, </w:t>
      </w:r>
      <w:r>
        <w:rPr>
          <w:rFonts w:eastAsia="楷体"/>
        </w:rPr>
        <w:t xml:space="preserve">the </w:t>
      </w:r>
      <w:r w:rsidR="00B515F5">
        <w:rPr>
          <w:rFonts w:eastAsia="楷体"/>
        </w:rPr>
        <w:t>exchang</w:t>
      </w:r>
      <w:r>
        <w:rPr>
          <w:rFonts w:eastAsia="楷体"/>
        </w:rPr>
        <w:t>e of</w:t>
      </w:r>
      <w:r w:rsidR="00B515F5">
        <w:rPr>
          <w:rFonts w:eastAsia="楷体"/>
        </w:rPr>
        <w:t xml:space="preserve"> </w:t>
      </w:r>
      <w:r w:rsidR="00B515F5">
        <w:rPr>
          <w:rFonts w:eastAsia="楷体" w:hint="eastAsia"/>
        </w:rPr>
        <w:t>views</w:t>
      </w:r>
      <w:r w:rsidR="00B515F5">
        <w:rPr>
          <w:rFonts w:eastAsia="楷体"/>
        </w:rPr>
        <w:t xml:space="preserve"> shall proceed </w:t>
      </w:r>
      <w:r>
        <w:rPr>
          <w:rFonts w:eastAsia="楷体"/>
        </w:rPr>
        <w:t>once the</w:t>
      </w:r>
      <w:r w:rsidR="00B515F5">
        <w:rPr>
          <w:rFonts w:eastAsia="楷体"/>
        </w:rPr>
        <w:t xml:space="preserve"> disputes</w:t>
      </w:r>
      <w:r w:rsidR="00D01FC7">
        <w:rPr>
          <w:rFonts w:eastAsia="楷体"/>
        </w:rPr>
        <w:t xml:space="preserve"> </w:t>
      </w:r>
      <w:r w:rsidR="00B515F5">
        <w:rPr>
          <w:rFonts w:eastAsia="楷体"/>
        </w:rPr>
        <w:t>arise.</w:t>
      </w:r>
      <w:r w:rsidR="00B515F5">
        <w:rPr>
          <w:rStyle w:val="af5"/>
          <w:rFonts w:eastAsia="楷体"/>
        </w:rPr>
        <w:footnoteReference w:id="27"/>
      </w:r>
      <w:r w:rsidR="00B515F5">
        <w:rPr>
          <w:rFonts w:eastAsia="楷体" w:hint="eastAsia"/>
        </w:rPr>
        <w:t xml:space="preserve"> </w:t>
      </w:r>
      <w:r w:rsidR="00B515F5">
        <w:rPr>
          <w:rFonts w:eastAsia="楷体"/>
        </w:rPr>
        <w:t xml:space="preserve">“Dispute” refers to </w:t>
      </w:r>
      <w:r w:rsidR="00276A62">
        <w:rPr>
          <w:rFonts w:eastAsia="楷体"/>
        </w:rPr>
        <w:t>the conflict of legal views or</w:t>
      </w:r>
      <w:r w:rsidR="00372B2D">
        <w:rPr>
          <w:rFonts w:eastAsia="楷体"/>
        </w:rPr>
        <w:t xml:space="preserve"> </w:t>
      </w:r>
      <w:r w:rsidR="00276A62">
        <w:rPr>
          <w:rFonts w:eastAsia="楷体"/>
        </w:rPr>
        <w:t xml:space="preserve">practical interests between </w:t>
      </w:r>
      <w:r w:rsidR="00183080">
        <w:rPr>
          <w:rFonts w:eastAsia="楷体"/>
        </w:rPr>
        <w:t xml:space="preserve">the </w:t>
      </w:r>
      <w:r w:rsidR="00FE22DB">
        <w:rPr>
          <w:rFonts w:eastAsia="楷体"/>
        </w:rPr>
        <w:t>parties</w:t>
      </w:r>
      <w:r w:rsidR="00310874">
        <w:rPr>
          <w:rFonts w:eastAsia="楷体"/>
        </w:rPr>
        <w:t xml:space="preserve"> </w:t>
      </w:r>
      <w:r w:rsidR="00310874">
        <w:rPr>
          <w:rFonts w:eastAsia="楷体" w:hint="eastAsia"/>
        </w:rPr>
        <w:lastRenderedPageBreak/>
        <w:t>involved</w:t>
      </w:r>
      <w:r w:rsidR="00B515F5">
        <w:rPr>
          <w:rStyle w:val="af5"/>
          <w:rFonts w:eastAsia="楷体"/>
        </w:rPr>
        <w:footnoteReference w:id="28"/>
      </w:r>
      <w:r w:rsidR="00B515F5">
        <w:rPr>
          <w:rFonts w:eastAsia="楷体" w:hint="eastAsia"/>
        </w:rPr>
        <w:t xml:space="preserve"> and it arises when the views of one party are actively opposed by the other party.</w:t>
      </w:r>
      <w:r w:rsidR="00B515F5">
        <w:rPr>
          <w:rStyle w:val="af5"/>
          <w:rFonts w:eastAsia="楷体"/>
        </w:rPr>
        <w:footnoteReference w:id="29"/>
      </w:r>
      <w:r w:rsidR="00B515F5">
        <w:rPr>
          <w:rFonts w:eastAsia="楷体" w:hint="eastAsia"/>
        </w:rPr>
        <w:t xml:space="preserve"> Meanwhile, t</w:t>
      </w:r>
      <w:r w:rsidR="00B515F5">
        <w:rPr>
          <w:rFonts w:eastAsia="宋体"/>
          <w:kern w:val="0"/>
        </w:rPr>
        <w:t>o fulfil</w:t>
      </w:r>
      <w:r w:rsidR="000861BC">
        <w:rPr>
          <w:rFonts w:eastAsia="宋体"/>
          <w:kern w:val="0"/>
        </w:rPr>
        <w:t>l</w:t>
      </w:r>
      <w:r w:rsidR="00B515F5">
        <w:rPr>
          <w:rFonts w:eastAsia="宋体"/>
          <w:kern w:val="0"/>
        </w:rPr>
        <w:t xml:space="preserve"> the obligation</w:t>
      </w:r>
      <w:r w:rsidR="00B515F5">
        <w:rPr>
          <w:rFonts w:eastAsia="宋体" w:hint="eastAsia"/>
          <w:kern w:val="0"/>
        </w:rPr>
        <w:t xml:space="preserve"> of solving disputes</w:t>
      </w:r>
      <w:r w:rsidR="00DF149D">
        <w:rPr>
          <w:rFonts w:eastAsia="宋体"/>
          <w:kern w:val="0"/>
        </w:rPr>
        <w:t xml:space="preserve"> within peaceful means</w:t>
      </w:r>
      <w:r w:rsidR="00B515F5">
        <w:rPr>
          <w:rFonts w:eastAsia="宋体"/>
          <w:kern w:val="0"/>
        </w:rPr>
        <w:t>, the exchange of views</w:t>
      </w:r>
      <w:r w:rsidR="00B515F5">
        <w:rPr>
          <w:rFonts w:eastAsia="宋体" w:hint="eastAsia"/>
          <w:kern w:val="0"/>
        </w:rPr>
        <w:t xml:space="preserve"> </w:t>
      </w:r>
      <w:r w:rsidR="00B515F5">
        <w:rPr>
          <w:rFonts w:eastAsia="宋体"/>
          <w:kern w:val="0"/>
        </w:rPr>
        <w:t>needs to be repeated multiple times in years before a consensus is reached.</w:t>
      </w:r>
      <w:r w:rsidR="00B515F5">
        <w:rPr>
          <w:rStyle w:val="af5"/>
          <w:rFonts w:eastAsia="宋体"/>
          <w:kern w:val="0"/>
        </w:rPr>
        <w:footnoteReference w:id="30"/>
      </w:r>
    </w:p>
    <w:p w:rsidR="00DA3463" w:rsidRDefault="00B515F5">
      <w:pPr>
        <w:ind w:firstLine="480"/>
        <w:rPr>
          <w:rFonts w:eastAsia="楷体"/>
        </w:rPr>
      </w:pPr>
      <w:r>
        <w:rPr>
          <w:rFonts w:eastAsia="楷体" w:hint="eastAsia"/>
        </w:rPr>
        <w:t>In the present case, the dispute arose when Hagatana confirmed that the hydrographic surveying activities were conducted near the mostly submerged Kapalua archipelago while Tagan asserted its rights strongly in the rejoinder.</w:t>
      </w:r>
      <w:r>
        <w:rPr>
          <w:rStyle w:val="af5"/>
          <w:rFonts w:eastAsia="楷体"/>
        </w:rPr>
        <w:footnoteReference w:id="31"/>
      </w:r>
      <w:r>
        <w:rPr>
          <w:rFonts w:eastAsia="楷体" w:hint="eastAsia"/>
        </w:rPr>
        <w:t xml:space="preserve"> Since then Tagan has not exchanged views with Hagatana even once. Accordingly, Tagan has not complied with the obligation of exchanging views.</w:t>
      </w:r>
    </w:p>
    <w:p w:rsidR="00DA3463" w:rsidRDefault="00B515F5" w:rsidP="00A259B6">
      <w:pPr>
        <w:pStyle w:val="4"/>
        <w:keepNext w:val="0"/>
        <w:keepLines w:val="0"/>
        <w:numPr>
          <w:ilvl w:val="0"/>
          <w:numId w:val="8"/>
        </w:numPr>
        <w:ind w:leftChars="0"/>
      </w:pPr>
      <w:bookmarkStart w:id="28" w:name="_Toc142315068"/>
      <w:bookmarkStart w:id="29" w:name="_Toc142646028"/>
      <w:bookmarkStart w:id="30" w:name="_Toc142661354"/>
      <w:r>
        <w:rPr>
          <w:rFonts w:hint="eastAsia"/>
        </w:rPr>
        <w:t>Tagan did not fulfil</w:t>
      </w:r>
      <w:r w:rsidR="000861BC">
        <w:t xml:space="preserve">l </w:t>
      </w:r>
      <w:r>
        <w:rPr>
          <w:rFonts w:hint="eastAsia"/>
        </w:rPr>
        <w:t>the content requirement for the</w:t>
      </w:r>
      <w:r>
        <w:t xml:space="preserve"> “</w:t>
      </w:r>
      <w:r>
        <w:rPr>
          <w:rFonts w:hint="eastAsia"/>
        </w:rPr>
        <w:t>exchange of views</w:t>
      </w:r>
      <w:r>
        <w:t>”.</w:t>
      </w:r>
      <w:bookmarkEnd w:id="28"/>
      <w:bookmarkEnd w:id="29"/>
      <w:bookmarkEnd w:id="30"/>
    </w:p>
    <w:p w:rsidR="00DA3463" w:rsidRDefault="00B515F5" w:rsidP="003F1347">
      <w:pPr>
        <w:ind w:firstLine="480"/>
        <w:rPr>
          <w:rFonts w:eastAsia="楷体"/>
        </w:rPr>
      </w:pPr>
      <w:r>
        <w:rPr>
          <w:rFonts w:eastAsia="楷体"/>
        </w:rPr>
        <w:t>The exchange of views refers to exchanging views</w:t>
      </w:r>
      <w:r>
        <w:rPr>
          <w:rFonts w:eastAsia="楷体" w:hint="eastAsia"/>
        </w:rPr>
        <w:t xml:space="preserve"> </w:t>
      </w:r>
      <w:r>
        <w:rPr>
          <w:rFonts w:eastAsia="楷体"/>
        </w:rPr>
        <w:t>regarding means of dispute settlement</w:t>
      </w:r>
      <w:r>
        <w:rPr>
          <w:rFonts w:eastAsia="楷体" w:hint="eastAsia"/>
        </w:rPr>
        <w:t>.</w:t>
      </w:r>
      <w:r>
        <w:rPr>
          <w:rStyle w:val="af5"/>
          <w:rFonts w:eastAsia="楷体"/>
        </w:rPr>
        <w:footnoteReference w:id="32"/>
      </w:r>
      <w:r>
        <w:rPr>
          <w:rFonts w:eastAsia="楷体" w:hint="eastAsia"/>
        </w:rPr>
        <w:t xml:space="preserve"> Meanwhile, </w:t>
      </w:r>
      <w:r>
        <w:rPr>
          <w:rFonts w:eastAsia="楷体"/>
        </w:rPr>
        <w:t xml:space="preserve">the </w:t>
      </w:r>
      <w:r>
        <w:rPr>
          <w:rFonts w:eastAsia="楷体" w:hint="eastAsia"/>
        </w:rPr>
        <w:t xml:space="preserve">exchange of views should be guided by the goal of bringing the </w:t>
      </w:r>
      <w:r>
        <w:rPr>
          <w:rFonts w:eastAsia="楷体" w:hint="eastAsia"/>
        </w:rPr>
        <w:lastRenderedPageBreak/>
        <w:t>dispute to an end, implying that they should avoid actions likely to inflame it or make it more difficult to resolve.</w:t>
      </w:r>
      <w:r>
        <w:rPr>
          <w:rStyle w:val="af5"/>
          <w:rFonts w:eastAsia="楷体"/>
        </w:rPr>
        <w:footnoteReference w:id="33"/>
      </w:r>
    </w:p>
    <w:p w:rsidR="00DA3463" w:rsidRDefault="00B515F5">
      <w:pPr>
        <w:ind w:firstLine="480"/>
        <w:rPr>
          <w:rFonts w:eastAsia="楷体"/>
        </w:rPr>
      </w:pPr>
      <w:r>
        <w:rPr>
          <w:rFonts w:eastAsia="楷体" w:hint="eastAsia"/>
        </w:rPr>
        <w:t>In the present case, Tagan did not exchange views with Hagatana over the means of dispute settlement.</w:t>
      </w:r>
      <w:r>
        <w:rPr>
          <w:rStyle w:val="af5"/>
          <w:rFonts w:eastAsia="楷体"/>
        </w:rPr>
        <w:footnoteReference w:id="34"/>
      </w:r>
      <w:r>
        <w:rPr>
          <w:rFonts w:eastAsia="楷体" w:hint="eastAsia"/>
        </w:rPr>
        <w:t xml:space="preserve"> In contrast, it directly </w:t>
      </w:r>
      <w:r>
        <w:rPr>
          <w:rFonts w:eastAsia="楷体"/>
        </w:rPr>
        <w:t>presents</w:t>
      </w:r>
      <w:r>
        <w:rPr>
          <w:rFonts w:eastAsia="楷体" w:hint="eastAsia"/>
        </w:rPr>
        <w:t xml:space="preserve"> a note of protest to ISA, which neither has substantive suggestions for dispute settlement means</w:t>
      </w:r>
      <w:r>
        <w:rPr>
          <w:rStyle w:val="af5"/>
          <w:rFonts w:eastAsia="楷体"/>
        </w:rPr>
        <w:footnoteReference w:id="35"/>
      </w:r>
      <w:r>
        <w:rPr>
          <w:rFonts w:eastAsia="楷体" w:hint="eastAsia"/>
        </w:rPr>
        <w:t xml:space="preserve"> nor coincides </w:t>
      </w:r>
      <w:r>
        <w:rPr>
          <w:rFonts w:eastAsia="楷体"/>
        </w:rPr>
        <w:t xml:space="preserve">with </w:t>
      </w:r>
      <w:r>
        <w:rPr>
          <w:rFonts w:eastAsia="楷体" w:hint="eastAsia"/>
        </w:rPr>
        <w:t>the goal of an exchange of views.</w:t>
      </w:r>
      <w:r>
        <w:rPr>
          <w:rStyle w:val="af5"/>
          <w:rFonts w:eastAsia="楷体"/>
        </w:rPr>
        <w:footnoteReference w:id="36"/>
      </w:r>
      <w:r>
        <w:rPr>
          <w:rFonts w:eastAsia="楷体" w:hint="eastAsia"/>
        </w:rPr>
        <w:t xml:space="preserve"> Thus, it cannot be regarded as a form of exchanging views.</w:t>
      </w:r>
    </w:p>
    <w:p w:rsidR="00DA3463" w:rsidRDefault="00B515F5">
      <w:pPr>
        <w:ind w:firstLine="480"/>
        <w:rPr>
          <w:rFonts w:eastAsia="楷体"/>
        </w:rPr>
      </w:pPr>
      <w:r>
        <w:rPr>
          <w:rFonts w:eastAsia="楷体" w:hint="eastAsia"/>
        </w:rPr>
        <w:t>In summary, the behavior of Tagan indicates that it did not fulfil</w:t>
      </w:r>
      <w:r w:rsidR="000861BC">
        <w:rPr>
          <w:rFonts w:eastAsia="楷体"/>
        </w:rPr>
        <w:t>l</w:t>
      </w:r>
      <w:r>
        <w:rPr>
          <w:rFonts w:eastAsia="楷体" w:hint="eastAsia"/>
        </w:rPr>
        <w:t xml:space="preserve"> its obligation to exchange views. Thus, the Tribunal has no jurisdiction.</w:t>
      </w:r>
    </w:p>
    <w:p w:rsidR="00DA3463" w:rsidRDefault="00B515F5" w:rsidP="00274E83">
      <w:pPr>
        <w:pStyle w:val="3"/>
        <w:keepNext w:val="0"/>
        <w:keepLines w:val="0"/>
        <w:numPr>
          <w:ilvl w:val="0"/>
          <w:numId w:val="7"/>
        </w:numPr>
        <w:ind w:leftChars="0" w:left="1378"/>
      </w:pPr>
      <w:bookmarkStart w:id="31" w:name="_Toc142315069"/>
      <w:bookmarkStart w:id="32" w:name="_Toc142646029"/>
      <w:bookmarkStart w:id="33" w:name="_Toc142661355"/>
      <w:r>
        <w:rPr>
          <w:rFonts w:hint="eastAsia"/>
        </w:rPr>
        <w:t xml:space="preserve">The essence of the claims </w:t>
      </w:r>
      <w:r>
        <w:t>is</w:t>
      </w:r>
      <w:r>
        <w:rPr>
          <w:rFonts w:hint="eastAsia"/>
        </w:rPr>
        <w:t xml:space="preserve"> about land territory, which does not concern the interpretation or application of UNCLOS</w:t>
      </w:r>
      <w:r>
        <w:t>.</w:t>
      </w:r>
      <w:bookmarkEnd w:id="31"/>
      <w:bookmarkEnd w:id="32"/>
      <w:bookmarkEnd w:id="33"/>
    </w:p>
    <w:p w:rsidR="00DA3463" w:rsidRDefault="00B515F5">
      <w:pPr>
        <w:ind w:firstLine="480"/>
      </w:pPr>
      <w:r>
        <w:rPr>
          <w:rFonts w:hint="eastAsia"/>
        </w:rPr>
        <w:t xml:space="preserve">Article 286 </w:t>
      </w:r>
      <w:r>
        <w:t>of UNCLOS</w:t>
      </w:r>
      <w:r>
        <w:rPr>
          <w:rFonts w:hint="eastAsia"/>
        </w:rPr>
        <w:t xml:space="preserve"> provides that the disputes submitted to the Tribunal should concern the interpretation or application of UNCLOS</w:t>
      </w:r>
      <w:r>
        <w:t>.</w:t>
      </w:r>
      <w:r>
        <w:rPr>
          <w:rStyle w:val="af5"/>
          <w:rFonts w:hint="eastAsia"/>
        </w:rPr>
        <w:footnoteReference w:id="37"/>
      </w:r>
      <w:r>
        <w:rPr>
          <w:rFonts w:hint="eastAsia"/>
        </w:rPr>
        <w:t xml:space="preserve"> </w:t>
      </w:r>
      <w:r>
        <w:rPr>
          <w:rFonts w:eastAsia="宋体"/>
          <w:kern w:val="0"/>
          <w:lang w:bidi="ar"/>
        </w:rPr>
        <w:t xml:space="preserve">It is essential for the Tribunal to </w:t>
      </w:r>
      <w:r>
        <w:rPr>
          <w:rFonts w:eastAsia="宋体"/>
          <w:kern w:val="0"/>
          <w:lang w:bidi="ar"/>
        </w:rPr>
        <w:lastRenderedPageBreak/>
        <w:t>identify the real dispute in a case</w:t>
      </w:r>
      <w:r>
        <w:rPr>
          <w:rStyle w:val="af5"/>
          <w:rFonts w:eastAsia="宋体"/>
          <w:kern w:val="0"/>
          <w:lang w:bidi="ar"/>
        </w:rPr>
        <w:footnoteReference w:id="38"/>
      </w:r>
      <w:r>
        <w:rPr>
          <w:rFonts w:eastAsia="宋体" w:hint="eastAsia"/>
          <w:kern w:val="0"/>
          <w:lang w:bidi="ar"/>
        </w:rPr>
        <w:t xml:space="preserve"> </w:t>
      </w:r>
      <w:r>
        <w:rPr>
          <w:rFonts w:eastAsia="宋体"/>
          <w:kern w:val="0"/>
          <w:lang w:bidi="ar"/>
        </w:rPr>
        <w:t>and the purpose of the claim</w:t>
      </w:r>
      <w:r>
        <w:rPr>
          <w:rFonts w:eastAsia="宋体" w:hint="eastAsia"/>
          <w:kern w:val="0"/>
          <w:lang w:bidi="ar"/>
        </w:rPr>
        <w:t>,</w:t>
      </w:r>
      <w:r>
        <w:rPr>
          <w:rStyle w:val="af5"/>
          <w:rFonts w:eastAsia="宋体"/>
          <w:kern w:val="0"/>
          <w:lang w:bidi="ar"/>
        </w:rPr>
        <w:footnoteReference w:id="39"/>
      </w:r>
      <w:r>
        <w:rPr>
          <w:rFonts w:eastAsia="宋体" w:hint="eastAsia"/>
          <w:kern w:val="0"/>
          <w:lang w:bidi="ar"/>
        </w:rPr>
        <w:t xml:space="preserve"> and then clarify whether the dispute concerns </w:t>
      </w:r>
      <w:r>
        <w:rPr>
          <w:rFonts w:hint="eastAsia"/>
        </w:rPr>
        <w:t>the interpretation or application of UNCLOS</w:t>
      </w:r>
      <w:r>
        <w:t>.</w:t>
      </w:r>
      <w:r>
        <w:rPr>
          <w:rStyle w:val="af5"/>
        </w:rPr>
        <w:footnoteReference w:id="40"/>
      </w:r>
    </w:p>
    <w:p w:rsidR="00DA3463" w:rsidRDefault="00B515F5">
      <w:pPr>
        <w:ind w:firstLine="480"/>
      </w:pPr>
      <w:r>
        <w:rPr>
          <w:rFonts w:eastAsia="宋体"/>
          <w:kern w:val="0"/>
          <w:lang w:bidi="ar"/>
        </w:rPr>
        <w:t>Based on the</w:t>
      </w:r>
      <w:r w:rsidR="00AB11DA">
        <w:rPr>
          <w:rFonts w:eastAsia="宋体"/>
          <w:kern w:val="0"/>
          <w:lang w:bidi="ar"/>
        </w:rPr>
        <w:t xml:space="preserve"> “</w:t>
      </w:r>
      <w:r w:rsidR="00D61C51" w:rsidRPr="00D61C51">
        <w:rPr>
          <w:rFonts w:eastAsia="宋体"/>
          <w:kern w:val="0"/>
          <w:lang w:bidi="ar"/>
        </w:rPr>
        <w:t>land dominates the sea”</w:t>
      </w:r>
      <w:r>
        <w:rPr>
          <w:rFonts w:eastAsia="宋体"/>
          <w:kern w:val="0"/>
          <w:lang w:bidi="ar"/>
        </w:rPr>
        <w:t xml:space="preserve"> principle</w:t>
      </w:r>
      <w:r>
        <w:rPr>
          <w:rFonts w:eastAsia="宋体" w:hint="eastAsia"/>
          <w:kern w:val="0"/>
          <w:lang w:bidi="ar"/>
        </w:rPr>
        <w:t>,</w:t>
      </w:r>
      <w:r>
        <w:rPr>
          <w:rStyle w:val="af5"/>
          <w:rFonts w:eastAsia="宋体"/>
          <w:kern w:val="0"/>
          <w:lang w:bidi="ar"/>
        </w:rPr>
        <w:footnoteReference w:id="41"/>
      </w:r>
      <w:r>
        <w:rPr>
          <w:rFonts w:eastAsia="宋体" w:hint="eastAsia"/>
          <w:kern w:val="0"/>
          <w:lang w:bidi="ar"/>
        </w:rPr>
        <w:t xml:space="preserve"> there will be no right to maritime zones without land territory.</w:t>
      </w:r>
      <w:r>
        <w:rPr>
          <w:rStyle w:val="af5"/>
          <w:rFonts w:eastAsia="宋体" w:hint="eastAsia"/>
          <w:kern w:val="0"/>
          <w:lang w:bidi="ar"/>
        </w:rPr>
        <w:footnoteReference w:id="42"/>
      </w:r>
      <w:r>
        <w:rPr>
          <w:rFonts w:eastAsia="宋体" w:hint="eastAsia"/>
          <w:kern w:val="0"/>
          <w:lang w:bidi="ar"/>
        </w:rPr>
        <w:t xml:space="preserve"> </w:t>
      </w:r>
      <w:r>
        <w:rPr>
          <w:rFonts w:hint="eastAsia"/>
        </w:rPr>
        <w:t xml:space="preserve">It is thus the terrestrial situation that must be taken as </w:t>
      </w:r>
      <w:r>
        <w:t xml:space="preserve">a </w:t>
      </w:r>
      <w:r>
        <w:rPr>
          <w:rFonts w:hint="eastAsia"/>
        </w:rPr>
        <w:t>starting point for the determination of the maritime rights of a coastal State.</w:t>
      </w:r>
      <w:r>
        <w:rPr>
          <w:rStyle w:val="af5"/>
          <w:rFonts w:hint="eastAsia"/>
        </w:rPr>
        <w:footnoteReference w:id="43"/>
      </w:r>
      <w:r>
        <w:rPr>
          <w:rFonts w:hint="eastAsia"/>
        </w:rPr>
        <w:t xml:space="preserve"> In practice, t</w:t>
      </w:r>
      <w:r>
        <w:t xml:space="preserve">he </w:t>
      </w:r>
      <w:r>
        <w:rPr>
          <w:rFonts w:hint="eastAsia"/>
        </w:rPr>
        <w:t>issue</w:t>
      </w:r>
      <w:r>
        <w:t xml:space="preserve"> of territorial sovereignty does not </w:t>
      </w:r>
      <w:r>
        <w:rPr>
          <w:rFonts w:hint="eastAsia"/>
        </w:rPr>
        <w:t>concern the interpretation or application of UNCLOS</w:t>
      </w:r>
      <w:r>
        <w:t>.</w:t>
      </w:r>
      <w:r>
        <w:rPr>
          <w:rStyle w:val="af5"/>
        </w:rPr>
        <w:footnoteReference w:id="44"/>
      </w:r>
      <w:r>
        <w:rPr>
          <w:rFonts w:hint="eastAsia"/>
        </w:rPr>
        <w:t xml:space="preserve"> That means </w:t>
      </w:r>
      <w:r>
        <w:t>UNCLOS does not provide a framework for resolving territorial disputes, and consequently,</w:t>
      </w:r>
      <w:r w:rsidR="00372B2D">
        <w:t xml:space="preserve"> </w:t>
      </w:r>
      <w:r>
        <w:t xml:space="preserve">if the submitted dispute pertains to matters of </w:t>
      </w:r>
      <w:r>
        <w:rPr>
          <w:rFonts w:hint="eastAsia"/>
        </w:rPr>
        <w:t xml:space="preserve">sovereignty or other rights over </w:t>
      </w:r>
      <w:r>
        <w:rPr>
          <w:rFonts w:hint="eastAsia"/>
        </w:rPr>
        <w:lastRenderedPageBreak/>
        <w:t>continental or insular land territory</w:t>
      </w:r>
      <w:r>
        <w:t>, it falls outside the scope of UNCLOS regarding the interpretation or application of its provisions.</w:t>
      </w:r>
      <w:r>
        <w:rPr>
          <w:rStyle w:val="af5"/>
        </w:rPr>
        <w:footnoteReference w:id="45"/>
      </w:r>
    </w:p>
    <w:p w:rsidR="00DA3463" w:rsidRDefault="00B515F5">
      <w:pPr>
        <w:ind w:firstLine="480"/>
      </w:pPr>
      <w:r>
        <w:rPr>
          <w:rFonts w:hint="eastAsia"/>
        </w:rPr>
        <w:t>In the present case, Tagan claimed rights to the archipelagic baselines and maritime limits based on Kapalua.</w:t>
      </w:r>
      <w:r>
        <w:rPr>
          <w:rStyle w:val="af5"/>
          <w:rFonts w:hint="eastAsia"/>
        </w:rPr>
        <w:footnoteReference w:id="46"/>
      </w:r>
      <w:r>
        <w:rPr>
          <w:rFonts w:hint="eastAsia"/>
        </w:rPr>
        <w:t xml:space="preserve"> However, as a mostly submerged maritime feature, whether Kapalua can still be claimed as </w:t>
      </w:r>
      <w:r w:rsidR="008971AE">
        <w:t xml:space="preserve">land </w:t>
      </w:r>
      <w:r>
        <w:rPr>
          <w:rFonts w:hint="eastAsia"/>
        </w:rPr>
        <w:t>territory and given corresponding maritime rights is essentially a dispute of territorial sovereignty and it is exactly the real dispute over</w:t>
      </w:r>
      <w:r>
        <w:t xml:space="preserve"> the</w:t>
      </w:r>
      <w:r>
        <w:rPr>
          <w:rFonts w:hint="eastAsia"/>
        </w:rPr>
        <w:t xml:space="preserve"> </w:t>
      </w:r>
      <w:r>
        <w:t xml:space="preserve">third </w:t>
      </w:r>
      <w:r>
        <w:rPr>
          <w:rFonts w:hint="eastAsia"/>
        </w:rPr>
        <w:t xml:space="preserve">issue and </w:t>
      </w:r>
      <w:r>
        <w:t xml:space="preserve">the fourth </w:t>
      </w:r>
      <w:r>
        <w:rPr>
          <w:rFonts w:hint="eastAsia"/>
        </w:rPr>
        <w:t>issue.</w:t>
      </w:r>
      <w:r>
        <w:rPr>
          <w:rStyle w:val="af5"/>
          <w:rFonts w:hint="eastAsia"/>
        </w:rPr>
        <w:footnoteReference w:id="47"/>
      </w:r>
      <w:r>
        <w:rPr>
          <w:rFonts w:hint="eastAsia"/>
        </w:rPr>
        <w:t xml:space="preserve"> Tagan has artificially camouflaged the real issue concerning the territory of Kapalua as two seemingly separate claims concerning maritime rights or maritime activities in an attempt to bring them within the jurisdiction of the Tribunal.</w:t>
      </w:r>
      <w:r>
        <w:rPr>
          <w:rStyle w:val="af5"/>
          <w:rFonts w:hint="eastAsia"/>
        </w:rPr>
        <w:footnoteReference w:id="48"/>
      </w:r>
      <w:r>
        <w:rPr>
          <w:rFonts w:hint="eastAsia"/>
        </w:rPr>
        <w:t xml:space="preserve"> This approach is clearly undesirable because t</w:t>
      </w:r>
      <w:r>
        <w:t xml:space="preserve">he </w:t>
      </w:r>
      <w:r>
        <w:rPr>
          <w:rFonts w:hint="eastAsia"/>
        </w:rPr>
        <w:t>Tribunal</w:t>
      </w:r>
      <w:r>
        <w:t>’</w:t>
      </w:r>
      <w:r>
        <w:rPr>
          <w:rFonts w:hint="eastAsia"/>
        </w:rPr>
        <w:t xml:space="preserve">s </w:t>
      </w:r>
      <w:r>
        <w:t xml:space="preserve">decisions </w:t>
      </w:r>
      <w:r>
        <w:rPr>
          <w:rFonts w:hint="eastAsia"/>
        </w:rPr>
        <w:t>on</w:t>
      </w:r>
      <w:r>
        <w:t xml:space="preserve"> </w:t>
      </w:r>
      <w:r>
        <w:rPr>
          <w:rFonts w:hint="eastAsia"/>
        </w:rPr>
        <w:t xml:space="preserve">the archipelagic baselines and maritime limits </w:t>
      </w:r>
      <w:r>
        <w:t>will inevitably affect th</w:t>
      </w:r>
      <w:r>
        <w:rPr>
          <w:rFonts w:hint="eastAsia"/>
        </w:rPr>
        <w:t>e</w:t>
      </w:r>
      <w:r>
        <w:t xml:space="preserve"> real dispute</w:t>
      </w:r>
      <w:r>
        <w:rPr>
          <w:rFonts w:hint="eastAsia"/>
        </w:rPr>
        <w:t xml:space="preserve"> viz. the territorial status of Kapalua.</w:t>
      </w:r>
      <w:r>
        <w:rPr>
          <w:rStyle w:val="af5"/>
          <w:rFonts w:hint="eastAsia"/>
        </w:rPr>
        <w:footnoteReference w:id="49"/>
      </w:r>
    </w:p>
    <w:p w:rsidR="00DA3463" w:rsidRDefault="00B515F5">
      <w:pPr>
        <w:ind w:firstLine="480"/>
        <w:rPr>
          <w:rFonts w:eastAsiaTheme="minorEastAsia"/>
        </w:rPr>
      </w:pPr>
      <w:r>
        <w:lastRenderedPageBreak/>
        <w:t>Since disputes concerning sovereignty over land territory are outside the scope of the</w:t>
      </w:r>
      <w:r>
        <w:rPr>
          <w:rFonts w:hint="eastAsia"/>
        </w:rPr>
        <w:t xml:space="preserve"> </w:t>
      </w:r>
      <w:r>
        <w:t xml:space="preserve">Tribunal’s jurisdiction, the Tribunal </w:t>
      </w:r>
      <w:r>
        <w:rPr>
          <w:rFonts w:hint="eastAsia"/>
        </w:rPr>
        <w:t>does not possess jurisdiction</w:t>
      </w:r>
      <w:r>
        <w:t xml:space="preserve"> over</w:t>
      </w:r>
      <w:r w:rsidR="00700AF8">
        <w:t xml:space="preserve"> this case</w:t>
      </w:r>
      <w:r>
        <w:rPr>
          <w:rFonts w:hint="eastAsia"/>
        </w:rPr>
        <w:t>.</w:t>
      </w:r>
    </w:p>
    <w:p w:rsidR="00DA3463" w:rsidRDefault="00B515F5" w:rsidP="003D6764">
      <w:pPr>
        <w:pStyle w:val="1"/>
        <w:rPr>
          <w:rFonts w:eastAsia="楷体" w:hint="eastAsia"/>
        </w:rPr>
      </w:pPr>
      <w:bookmarkStart w:id="35" w:name="_Toc136512468"/>
      <w:bookmarkStart w:id="36" w:name="_Toc14471"/>
      <w:bookmarkStart w:id="37" w:name="_Toc142315070"/>
      <w:bookmarkStart w:id="38" w:name="_Toc142646030"/>
      <w:bookmarkStart w:id="39" w:name="_Toc142661356"/>
      <w:r>
        <w:rPr>
          <w:rFonts w:eastAsia="楷体" w:hint="eastAsia"/>
        </w:rPr>
        <w:t>E</w:t>
      </w:r>
      <w:r>
        <w:rPr>
          <w:rFonts w:eastAsia="楷体"/>
        </w:rPr>
        <w:t>VEN</w:t>
      </w:r>
      <w:r>
        <w:rPr>
          <w:rFonts w:eastAsia="楷体" w:hint="eastAsia"/>
        </w:rPr>
        <w:t xml:space="preserve"> I</w:t>
      </w:r>
      <w:r>
        <w:rPr>
          <w:rFonts w:eastAsia="楷体"/>
        </w:rPr>
        <w:t>F</w:t>
      </w:r>
      <w:r>
        <w:rPr>
          <w:rFonts w:eastAsia="楷体" w:hint="eastAsia"/>
        </w:rPr>
        <w:t xml:space="preserve"> </w:t>
      </w:r>
      <w:r>
        <w:rPr>
          <w:rFonts w:eastAsia="楷体"/>
        </w:rPr>
        <w:t xml:space="preserve">THE TRIBUNAL </w:t>
      </w:r>
      <w:r>
        <w:rPr>
          <w:rFonts w:eastAsia="楷体" w:hint="eastAsia"/>
        </w:rPr>
        <w:t>H</w:t>
      </w:r>
      <w:r>
        <w:rPr>
          <w:rFonts w:eastAsia="楷体"/>
        </w:rPr>
        <w:t xml:space="preserve">AS JURISDICTION OVER </w:t>
      </w:r>
      <w:r>
        <w:rPr>
          <w:rFonts w:eastAsia="楷体" w:hint="eastAsia"/>
        </w:rPr>
        <w:t>T</w:t>
      </w:r>
      <w:r>
        <w:rPr>
          <w:rFonts w:eastAsia="楷体"/>
        </w:rPr>
        <w:t xml:space="preserve">HE </w:t>
      </w:r>
      <w:r>
        <w:rPr>
          <w:rFonts w:eastAsia="楷体" w:hint="eastAsia"/>
        </w:rPr>
        <w:t>D</w:t>
      </w:r>
      <w:r>
        <w:rPr>
          <w:rFonts w:eastAsia="楷体"/>
        </w:rPr>
        <w:t>ISPUTES</w:t>
      </w:r>
      <w:r>
        <w:rPr>
          <w:rFonts w:eastAsia="楷体" w:hint="eastAsia"/>
        </w:rPr>
        <w:t>, I</w:t>
      </w:r>
      <w:r>
        <w:rPr>
          <w:rFonts w:eastAsia="楷体"/>
        </w:rPr>
        <w:t>T</w:t>
      </w:r>
      <w:r>
        <w:rPr>
          <w:rFonts w:eastAsia="楷体" w:hint="eastAsia"/>
        </w:rPr>
        <w:t xml:space="preserve"> </w:t>
      </w:r>
      <w:r>
        <w:rPr>
          <w:rFonts w:eastAsia="楷体"/>
        </w:rPr>
        <w:t>DID</w:t>
      </w:r>
      <w:r>
        <w:rPr>
          <w:rFonts w:eastAsia="楷体" w:hint="eastAsia"/>
        </w:rPr>
        <w:t xml:space="preserve"> </w:t>
      </w:r>
      <w:r>
        <w:rPr>
          <w:rFonts w:eastAsia="楷体"/>
        </w:rPr>
        <w:t>NOT</w:t>
      </w:r>
      <w:r>
        <w:rPr>
          <w:rFonts w:eastAsia="楷体" w:hint="eastAsia"/>
        </w:rPr>
        <w:t xml:space="preserve"> </w:t>
      </w:r>
      <w:r>
        <w:rPr>
          <w:rFonts w:eastAsia="楷体"/>
        </w:rPr>
        <w:t>SATISFY</w:t>
      </w:r>
      <w:r>
        <w:rPr>
          <w:rFonts w:eastAsia="楷体" w:hint="eastAsia"/>
        </w:rPr>
        <w:t xml:space="preserve"> </w:t>
      </w:r>
      <w:r>
        <w:rPr>
          <w:rFonts w:eastAsia="楷体"/>
        </w:rPr>
        <w:t>THE</w:t>
      </w:r>
      <w:r>
        <w:rPr>
          <w:rFonts w:eastAsia="楷体" w:hint="eastAsia"/>
        </w:rPr>
        <w:t xml:space="preserve"> </w:t>
      </w:r>
      <w:bookmarkEnd w:id="35"/>
      <w:bookmarkEnd w:id="36"/>
      <w:r>
        <w:rPr>
          <w:rFonts w:eastAsia="楷体" w:hint="eastAsia"/>
        </w:rPr>
        <w:t>ADMISSIBILITY</w:t>
      </w:r>
      <w:r>
        <w:rPr>
          <w:rFonts w:eastAsia="楷体"/>
        </w:rPr>
        <w:t>.</w:t>
      </w:r>
      <w:bookmarkEnd w:id="37"/>
      <w:bookmarkEnd w:id="38"/>
      <w:bookmarkEnd w:id="39"/>
    </w:p>
    <w:p w:rsidR="00DA3463" w:rsidRDefault="00B515F5">
      <w:pPr>
        <w:ind w:firstLine="480"/>
        <w:rPr>
          <w:rFonts w:eastAsia="楷体"/>
        </w:rPr>
      </w:pPr>
      <w:r>
        <w:rPr>
          <w:rFonts w:hint="eastAsia"/>
        </w:rPr>
        <w:t>Different from jurisdiction, admissibility is regarded as a general framework for deciding upon the propriety of exercising jurisdiction.</w:t>
      </w:r>
      <w:r>
        <w:rPr>
          <w:rStyle w:val="af5"/>
          <w:rFonts w:hint="eastAsia"/>
        </w:rPr>
        <w:footnoteReference w:id="50"/>
      </w:r>
      <w:r>
        <w:rPr>
          <w:rFonts w:hint="eastAsia"/>
        </w:rPr>
        <w:t xml:space="preserve"> In this case, even if t</w:t>
      </w:r>
      <w:r>
        <w:t xml:space="preserve">he Tribunal </w:t>
      </w:r>
      <w:r>
        <w:rPr>
          <w:rFonts w:hint="eastAsia"/>
        </w:rPr>
        <w:t>has</w:t>
      </w:r>
      <w:r>
        <w:t xml:space="preserve"> </w:t>
      </w:r>
      <w:r>
        <w:rPr>
          <w:rFonts w:hint="eastAsia"/>
        </w:rPr>
        <w:t>j</w:t>
      </w:r>
      <w:r>
        <w:t xml:space="preserve">urisdiction </w:t>
      </w:r>
      <w:r>
        <w:rPr>
          <w:rFonts w:hint="eastAsia"/>
        </w:rPr>
        <w:t>o</w:t>
      </w:r>
      <w:r>
        <w:t xml:space="preserve">ver </w:t>
      </w:r>
      <w:r>
        <w:rPr>
          <w:rFonts w:hint="eastAsia"/>
        </w:rPr>
        <w:t>the</w:t>
      </w:r>
      <w:r>
        <w:t xml:space="preserve"> </w:t>
      </w:r>
      <w:r>
        <w:rPr>
          <w:rFonts w:hint="eastAsia"/>
        </w:rPr>
        <w:t>d</w:t>
      </w:r>
      <w:r>
        <w:t>isputes</w:t>
      </w:r>
      <w:r>
        <w:rPr>
          <w:rFonts w:hint="eastAsia"/>
        </w:rPr>
        <w:t xml:space="preserve">, it did not satisfy the admissibility since </w:t>
      </w:r>
      <w:r>
        <w:t>the disputes are political rather than legal.</w:t>
      </w:r>
    </w:p>
    <w:p w:rsidR="00DA3463" w:rsidRDefault="00B515F5">
      <w:pPr>
        <w:ind w:firstLine="480"/>
      </w:pPr>
      <w:r>
        <w:t>The International Court of Justice</w:t>
      </w:r>
      <w:r w:rsidR="00700AF8">
        <w:t xml:space="preserve"> (ICJ) </w:t>
      </w:r>
      <w:r>
        <w:t>has stated that the admissibility of a tribunal may be excluded if the dispute is a political rather than a legal one.</w:t>
      </w:r>
      <w:r>
        <w:rPr>
          <w:rStyle w:val="af5"/>
          <w:rFonts w:hint="eastAsia"/>
        </w:rPr>
        <w:footnoteReference w:id="51"/>
      </w:r>
      <w:r>
        <w:rPr>
          <w:rFonts w:hint="eastAsia"/>
        </w:rPr>
        <w:t xml:space="preserve"> </w:t>
      </w:r>
      <w:r>
        <w:t xml:space="preserve">“Political dispute” means a disputed issue which is considered by the parties </w:t>
      </w:r>
      <w:r>
        <w:rPr>
          <w:rFonts w:hint="eastAsia"/>
        </w:rPr>
        <w:t xml:space="preserve">involved </w:t>
      </w:r>
      <w:r>
        <w:t xml:space="preserve">to be a matter of </w:t>
      </w:r>
      <w:r>
        <w:rPr>
          <w:rFonts w:hint="eastAsia"/>
        </w:rPr>
        <w:t>vital</w:t>
      </w:r>
      <w:r>
        <w:t xml:space="preserve"> interest.</w:t>
      </w:r>
      <w:r>
        <w:rPr>
          <w:rStyle w:val="af5"/>
        </w:rPr>
        <w:footnoteReference w:id="52"/>
      </w:r>
      <w:r>
        <w:rPr>
          <w:rFonts w:hint="eastAsia"/>
        </w:rPr>
        <w:t xml:space="preserve"> </w:t>
      </w:r>
      <w:r>
        <w:t xml:space="preserve">It is therefore legally non-jurisdictional, which means that it cannot have recourse to international </w:t>
      </w:r>
      <w:r>
        <w:rPr>
          <w:rFonts w:hint="eastAsia"/>
        </w:rPr>
        <w:t>jurisdiction</w:t>
      </w:r>
      <w:r>
        <w:t xml:space="preserve"> but is at most subject to a political solution or a diplomatic solution.</w:t>
      </w:r>
      <w:r>
        <w:rPr>
          <w:rStyle w:val="af5"/>
        </w:rPr>
        <w:footnoteReference w:id="53"/>
      </w:r>
    </w:p>
    <w:p w:rsidR="00DA3463" w:rsidRDefault="00B515F5">
      <w:pPr>
        <w:ind w:firstLine="480"/>
      </w:pPr>
      <w:r>
        <w:lastRenderedPageBreak/>
        <w:t xml:space="preserve">Climate change is a matter of </w:t>
      </w:r>
      <w:r>
        <w:rPr>
          <w:rFonts w:hint="eastAsia"/>
        </w:rPr>
        <w:t>vital</w:t>
      </w:r>
      <w:r>
        <w:t xml:space="preserve"> national interest as it requires balancing the interests of environmental protection and</w:t>
      </w:r>
      <w:r>
        <w:rPr>
          <w:rFonts w:hint="eastAsia"/>
        </w:rPr>
        <w:t xml:space="preserve"> national</w:t>
      </w:r>
      <w:r>
        <w:t xml:space="preserve"> economic development</w:t>
      </w:r>
      <w:r>
        <w:rPr>
          <w:rFonts w:hint="eastAsia"/>
        </w:rPr>
        <w:t>.</w:t>
      </w:r>
      <w:r>
        <w:rPr>
          <w:rStyle w:val="af5"/>
        </w:rPr>
        <w:footnoteReference w:id="54"/>
      </w:r>
      <w:r>
        <w:rPr>
          <w:rFonts w:hint="eastAsia"/>
        </w:rPr>
        <w:t xml:space="preserve"> </w:t>
      </w:r>
      <w:r>
        <w:rPr>
          <w:rFonts w:eastAsia="宋体" w:hint="eastAsia"/>
        </w:rPr>
        <w:t>P</w:t>
      </w:r>
      <w:r>
        <w:rPr>
          <w:rFonts w:hint="eastAsia"/>
        </w:rPr>
        <w:t>olitical ideology</w:t>
      </w:r>
      <w:r>
        <w:rPr>
          <w:rFonts w:eastAsia="宋体" w:hint="eastAsia"/>
        </w:rPr>
        <w:t xml:space="preserve"> is a</w:t>
      </w:r>
      <w:r>
        <w:rPr>
          <w:rFonts w:hint="eastAsia"/>
        </w:rPr>
        <w:t xml:space="preserve"> factor that permeates this process of </w:t>
      </w:r>
      <w:r>
        <w:rPr>
          <w:rFonts w:eastAsia="宋体" w:hint="eastAsia"/>
        </w:rPr>
        <w:t xml:space="preserve">confronting </w:t>
      </w:r>
      <w:r>
        <w:rPr>
          <w:rFonts w:hint="eastAsia"/>
        </w:rPr>
        <w:t>climate change</w:t>
      </w:r>
      <w:r>
        <w:rPr>
          <w:rFonts w:eastAsia="宋体" w:hint="eastAsia"/>
        </w:rPr>
        <w:t>.</w:t>
      </w:r>
      <w:r>
        <w:rPr>
          <w:rStyle w:val="af5"/>
          <w:rFonts w:eastAsia="宋体" w:hint="eastAsia"/>
        </w:rPr>
        <w:footnoteReference w:id="55"/>
      </w:r>
      <w:r>
        <w:rPr>
          <w:rFonts w:eastAsia="宋体" w:hint="eastAsia"/>
        </w:rPr>
        <w:t xml:space="preserve"> </w:t>
      </w:r>
      <w:r>
        <w:t xml:space="preserve">UNFCCC has </w:t>
      </w:r>
      <w:r>
        <w:rPr>
          <w:rFonts w:hint="eastAsia"/>
        </w:rPr>
        <w:t xml:space="preserve">also </w:t>
      </w:r>
      <w:r>
        <w:t>shown that consideration of the adverse effects of climate change is based on political purposes.</w:t>
      </w:r>
      <w:r>
        <w:rPr>
          <w:rStyle w:val="af5"/>
          <w:rFonts w:hint="eastAsia"/>
        </w:rPr>
        <w:footnoteReference w:id="56"/>
      </w:r>
      <w:r>
        <w:rPr>
          <w:rFonts w:hint="eastAsia"/>
        </w:rPr>
        <w:t xml:space="preserve"> Moreover, </w:t>
      </w:r>
      <w:r>
        <w:t xml:space="preserve">since the maritime boundary and </w:t>
      </w:r>
      <w:r>
        <w:rPr>
          <w:rFonts w:hint="eastAsia"/>
        </w:rPr>
        <w:t>territorial</w:t>
      </w:r>
      <w:r>
        <w:t xml:space="preserve"> sovereignty</w:t>
      </w:r>
      <w:r>
        <w:rPr>
          <w:rFonts w:hint="eastAsia"/>
        </w:rPr>
        <w:t xml:space="preserve"> </w:t>
      </w:r>
      <w:r>
        <w:t>affect the coastal State’s jurisdiction concerning various uses of the sea,</w:t>
      </w:r>
      <w:r w:rsidR="00700AF8">
        <w:rPr>
          <w:rFonts w:ascii="宋体" w:eastAsia="宋体" w:hAnsi="宋体" w:cs="宋体"/>
        </w:rPr>
        <w:t xml:space="preserve"> </w:t>
      </w:r>
      <w:r>
        <w:t>they are</w:t>
      </w:r>
      <w:r>
        <w:rPr>
          <w:rFonts w:hint="eastAsia"/>
        </w:rPr>
        <w:t xml:space="preserve"> </w:t>
      </w:r>
      <w:r>
        <w:t>politically sensitive</w:t>
      </w:r>
      <w:r>
        <w:rPr>
          <w:rFonts w:eastAsia="宋体" w:hint="eastAsia"/>
        </w:rPr>
        <w:t xml:space="preserve"> </w:t>
      </w:r>
      <w:r>
        <w:rPr>
          <w:rFonts w:eastAsia="宋体"/>
        </w:rPr>
        <w:t xml:space="preserve">and </w:t>
      </w:r>
      <w:r>
        <w:rPr>
          <w:rFonts w:eastAsia="宋体" w:hint="eastAsia"/>
        </w:rPr>
        <w:t xml:space="preserve">certainly </w:t>
      </w:r>
      <w:r>
        <w:rPr>
          <w:rFonts w:hint="eastAsia"/>
        </w:rPr>
        <w:t>among the vital interests of States.</w:t>
      </w:r>
      <w:r>
        <w:rPr>
          <w:rStyle w:val="af5"/>
          <w:rFonts w:hint="eastAsia"/>
        </w:rPr>
        <w:footnoteReference w:id="57"/>
      </w:r>
    </w:p>
    <w:p w:rsidR="00DA3463" w:rsidRDefault="00B515F5">
      <w:pPr>
        <w:ind w:firstLine="480"/>
        <w:rPr>
          <w:rFonts w:eastAsiaTheme="minorEastAsia"/>
        </w:rPr>
      </w:pPr>
      <w:r>
        <w:rPr>
          <w:rFonts w:hint="eastAsia"/>
        </w:rPr>
        <w:t xml:space="preserve">In the present case, the first two issues relate to the impacts of climate change and the last two </w:t>
      </w:r>
      <w:r w:rsidR="00700AF8">
        <w:t xml:space="preserve">are associated with </w:t>
      </w:r>
      <w:r>
        <w:rPr>
          <w:rFonts w:hint="eastAsia"/>
        </w:rPr>
        <w:t>the territorial disputes of islands.</w:t>
      </w:r>
      <w:r>
        <w:rPr>
          <w:rStyle w:val="af5"/>
          <w:rFonts w:hint="eastAsia"/>
        </w:rPr>
        <w:footnoteReference w:id="58"/>
      </w:r>
      <w:r>
        <w:rPr>
          <w:rFonts w:hint="eastAsia"/>
        </w:rPr>
        <w:t xml:space="preserve"> Accordingly, all issues concern </w:t>
      </w:r>
      <w:r>
        <w:t xml:space="preserve">the </w:t>
      </w:r>
      <w:r>
        <w:rPr>
          <w:rFonts w:hint="eastAsia"/>
        </w:rPr>
        <w:t xml:space="preserve">vital interest </w:t>
      </w:r>
      <w:r>
        <w:t>of</w:t>
      </w:r>
      <w:r>
        <w:rPr>
          <w:rFonts w:hint="eastAsia"/>
        </w:rPr>
        <w:t xml:space="preserve"> the State and constitute political disputes, which renders the Tribunal has no admissibility over the issues submitted to the Tribunal.</w:t>
      </w:r>
      <w:r>
        <w:rPr>
          <w:rFonts w:eastAsiaTheme="minorEastAsia"/>
        </w:rPr>
        <w:br w:type="page"/>
      </w:r>
    </w:p>
    <w:p w:rsidR="00DA3463" w:rsidRDefault="00B515F5">
      <w:pPr>
        <w:pStyle w:val="1"/>
        <w:pageBreakBefore/>
        <w:numPr>
          <w:ilvl w:val="0"/>
          <w:numId w:val="0"/>
        </w:numPr>
        <w:jc w:val="center"/>
        <w:rPr>
          <w:rFonts w:ascii="Times New Roman" w:eastAsiaTheme="minorEastAsia" w:hAnsi="Times New Roman"/>
          <w:smallCaps/>
          <w:u w:val="single"/>
        </w:rPr>
      </w:pPr>
      <w:bookmarkStart w:id="40" w:name="_Toc142661357"/>
      <w:r>
        <w:rPr>
          <w:rFonts w:ascii="Times New Roman" w:eastAsiaTheme="minorEastAsia" w:hAnsi="Times New Roman" w:hint="eastAsia"/>
          <w:smallCaps/>
          <w:u w:val="single"/>
        </w:rPr>
        <w:lastRenderedPageBreak/>
        <w:t>Q</w:t>
      </w:r>
      <w:r>
        <w:rPr>
          <w:rFonts w:ascii="Times New Roman" w:eastAsiaTheme="minorEastAsia" w:hAnsi="Times New Roman"/>
          <w:smallCaps/>
          <w:u w:val="single"/>
        </w:rPr>
        <w:t>UESTIONS PRESENTED</w:t>
      </w:r>
      <w:bookmarkEnd w:id="40"/>
    </w:p>
    <w:p w:rsidR="00DA3463" w:rsidRDefault="00B515F5">
      <w:pPr>
        <w:pStyle w:val="af6"/>
        <w:numPr>
          <w:ilvl w:val="0"/>
          <w:numId w:val="9"/>
        </w:numPr>
        <w:ind w:left="0" w:firstLine="480"/>
        <w:rPr>
          <w:rFonts w:ascii="宋体" w:eastAsia="宋体" w:hAnsi="宋体" w:cs="宋体"/>
        </w:rPr>
      </w:pPr>
      <w:r>
        <w:rPr>
          <w:rFonts w:ascii="TimesNewRomanPS-ItalicMT" w:eastAsia="宋体" w:hAnsi="TimesNewRomanPS-ItalicMT" w:cs="宋体"/>
        </w:rPr>
        <w:t>Whether</w:t>
      </w:r>
      <w:r>
        <w:rPr>
          <w:rFonts w:eastAsia="宋体"/>
        </w:rPr>
        <w:t xml:space="preserve"> Hagatana takes responsibility for the deleterious effects that result from climate change, including through ocean warming, sea-level rise, and ocean acidification in the South Gentle Ocean, which are caused by GHG emissions into the atmosphere</w:t>
      </w:r>
      <w:r w:rsidR="0058523F">
        <w:rPr>
          <w:rFonts w:eastAsia="宋体"/>
        </w:rPr>
        <w:t>.</w:t>
      </w:r>
    </w:p>
    <w:p w:rsidR="00DA3463" w:rsidRDefault="00B515F5">
      <w:pPr>
        <w:pStyle w:val="af6"/>
        <w:numPr>
          <w:ilvl w:val="0"/>
          <w:numId w:val="9"/>
        </w:numPr>
        <w:ind w:left="0" w:firstLine="480"/>
        <w:rPr>
          <w:rFonts w:ascii="宋体" w:eastAsia="宋体" w:hAnsi="宋体" w:cs="宋体"/>
        </w:rPr>
      </w:pPr>
      <w:r>
        <w:rPr>
          <w:rFonts w:eastAsia="宋体"/>
        </w:rPr>
        <w:t xml:space="preserve">Whether Hagatana </w:t>
      </w:r>
      <w:r w:rsidR="0058523F">
        <w:rPr>
          <w:rFonts w:eastAsia="宋体"/>
        </w:rPr>
        <w:t xml:space="preserve">has </w:t>
      </w:r>
      <w:r>
        <w:rPr>
          <w:rFonts w:eastAsia="宋体"/>
        </w:rPr>
        <w:t>breache</w:t>
      </w:r>
      <w:r w:rsidR="0058523F">
        <w:rPr>
          <w:rFonts w:eastAsia="宋体"/>
        </w:rPr>
        <w:t>d</w:t>
      </w:r>
      <w:r>
        <w:rPr>
          <w:rFonts w:eastAsia="宋体"/>
        </w:rPr>
        <w:t xml:space="preserve"> its international commitments under the UNCLOS to protect and preserve the marine environment in relation to the impacts of climate change, including ocean warming, sea-level rise, and ocean acidification in the South Gentle Ocean</w:t>
      </w:r>
      <w:r w:rsidR="0058523F">
        <w:rPr>
          <w:rFonts w:eastAsia="宋体"/>
        </w:rPr>
        <w:t>.</w:t>
      </w:r>
    </w:p>
    <w:p w:rsidR="00DA3463" w:rsidRDefault="00B515F5">
      <w:pPr>
        <w:pStyle w:val="af6"/>
        <w:numPr>
          <w:ilvl w:val="0"/>
          <w:numId w:val="9"/>
        </w:numPr>
        <w:ind w:left="0" w:firstLine="480"/>
        <w:rPr>
          <w:rFonts w:ascii="宋体" w:eastAsia="宋体" w:hAnsi="宋体" w:cs="宋体"/>
        </w:rPr>
      </w:pPr>
      <w:r>
        <w:rPr>
          <w:rFonts w:eastAsia="宋体"/>
        </w:rPr>
        <w:t>Whether Hagatana has breached its obligations under the UNCLOS by undertaking data-collection activities in the EEZ and on the continental shelf of Tagan</w:t>
      </w:r>
      <w:r w:rsidR="0058523F">
        <w:rPr>
          <w:rFonts w:eastAsia="宋体"/>
        </w:rPr>
        <w:t>.</w:t>
      </w:r>
      <w:r>
        <w:rPr>
          <w:rFonts w:eastAsia="宋体"/>
        </w:rPr>
        <w:t xml:space="preserve"> </w:t>
      </w:r>
    </w:p>
    <w:p w:rsidR="00DA3463" w:rsidRDefault="00B515F5">
      <w:pPr>
        <w:pStyle w:val="af6"/>
        <w:numPr>
          <w:ilvl w:val="0"/>
          <w:numId w:val="9"/>
        </w:numPr>
        <w:ind w:left="0" w:firstLine="480"/>
        <w:rPr>
          <w:rFonts w:eastAsia="宋体"/>
        </w:rPr>
      </w:pPr>
      <w:r>
        <w:rPr>
          <w:rFonts w:eastAsia="宋体"/>
        </w:rPr>
        <w:t>Whether Hagatana should withdraw its sponsorship of the HHM Geological Survey because the plan of work covers part of the continental shelf of Tagan.</w:t>
      </w:r>
      <w:r>
        <w:rPr>
          <w:rFonts w:eastAsia="宋体"/>
        </w:rPr>
        <w:br w:type="page"/>
      </w:r>
    </w:p>
    <w:p w:rsidR="00DA3463" w:rsidRDefault="00B515F5">
      <w:pPr>
        <w:pStyle w:val="1"/>
        <w:pageBreakBefore/>
        <w:numPr>
          <w:ilvl w:val="0"/>
          <w:numId w:val="0"/>
        </w:numPr>
        <w:jc w:val="center"/>
        <w:rPr>
          <w:rFonts w:ascii="Times New Roman" w:hAnsi="Times New Roman"/>
          <w:smallCaps/>
          <w:u w:val="single"/>
        </w:rPr>
      </w:pPr>
      <w:bookmarkStart w:id="41" w:name="_Toc142661358"/>
      <w:r>
        <w:rPr>
          <w:rFonts w:ascii="Times New Roman" w:hAnsi="Times New Roman"/>
          <w:smallCaps/>
          <w:u w:val="single"/>
        </w:rPr>
        <w:lastRenderedPageBreak/>
        <w:t>STATEMENT OF FACTS</w:t>
      </w:r>
      <w:bookmarkEnd w:id="41"/>
    </w:p>
    <w:p w:rsidR="00DA3463" w:rsidRDefault="00B515F5" w:rsidP="002C4C84">
      <w:pPr>
        <w:pStyle w:val="1"/>
        <w:keepNext w:val="0"/>
        <w:keepLines w:val="0"/>
        <w:numPr>
          <w:ilvl w:val="0"/>
          <w:numId w:val="0"/>
        </w:numPr>
        <w:spacing w:before="0" w:after="0"/>
        <w:ind w:firstLineChars="200" w:firstLine="482"/>
      </w:pPr>
      <w:bookmarkStart w:id="42" w:name="_Toc142646033"/>
      <w:bookmarkStart w:id="43" w:name="_Toc142661359"/>
      <w:r>
        <w:t>BACKGROUND</w:t>
      </w:r>
      <w:bookmarkEnd w:id="42"/>
      <w:bookmarkEnd w:id="43"/>
    </w:p>
    <w:p w:rsidR="00DA3463" w:rsidRDefault="00B515F5">
      <w:pPr>
        <w:ind w:firstLine="480"/>
      </w:pPr>
      <w:r>
        <w:t>The Federated States of Tagan is a developing archipelagic state with a land area of 1,500 km²</w:t>
      </w:r>
      <w:r>
        <w:rPr>
          <w:rFonts w:hint="eastAsia"/>
        </w:rPr>
        <w:t>.</w:t>
      </w:r>
      <w:r>
        <w:t xml:space="preserve"> It consists of three main archipelagos, which are Kapalua, Niutao, and Suva. The country has essentially two main sources of revenue: tourism and fishery. </w:t>
      </w:r>
      <w:r>
        <w:rPr>
          <w:rFonts w:eastAsia="宋体"/>
          <w:color w:val="000000"/>
          <w:kern w:val="0"/>
        </w:rPr>
        <w:t>The Commonwealth of Hagatana is a developed state that consists essentially of one big island surrounded by</w:t>
      </w:r>
      <w:r>
        <w:rPr>
          <w:rFonts w:hint="eastAsia"/>
        </w:rPr>
        <w:t xml:space="preserve"> </w:t>
      </w:r>
      <w:r>
        <w:rPr>
          <w:rFonts w:eastAsia="宋体"/>
          <w:color w:val="000000"/>
          <w:kern w:val="0"/>
        </w:rPr>
        <w:t>several maritime features, which are mostly uninhabited.</w:t>
      </w:r>
      <w:r>
        <w:t xml:space="preserve"> </w:t>
      </w:r>
      <w:r>
        <w:rPr>
          <w:rFonts w:eastAsia="宋体"/>
          <w:color w:val="000000"/>
          <w:kern w:val="0"/>
        </w:rPr>
        <w:t>Nearly 75 percent of the population of Hagatana lives</w:t>
      </w:r>
      <w:r>
        <w:rPr>
          <w:rFonts w:eastAsia="宋体" w:hint="eastAsia"/>
          <w:color w:val="000000"/>
          <w:kern w:val="0"/>
        </w:rPr>
        <w:t xml:space="preserve"> </w:t>
      </w:r>
      <w:r>
        <w:rPr>
          <w:rFonts w:eastAsia="宋体"/>
          <w:color w:val="000000"/>
          <w:kern w:val="0"/>
        </w:rPr>
        <w:t>in the eastern part of the big island, which also concentrates by far most of the country’s economic life and industrial production, including the more polluting industries and the main coal-based power plants.</w:t>
      </w:r>
    </w:p>
    <w:p w:rsidR="00DA3463" w:rsidRPr="002C4C84" w:rsidRDefault="00B515F5" w:rsidP="002C4C84">
      <w:pPr>
        <w:pStyle w:val="1"/>
        <w:keepNext w:val="0"/>
        <w:keepLines w:val="0"/>
        <w:numPr>
          <w:ilvl w:val="0"/>
          <w:numId w:val="0"/>
        </w:numPr>
        <w:spacing w:before="0" w:after="0"/>
        <w:ind w:firstLineChars="200" w:firstLine="482"/>
      </w:pPr>
      <w:bookmarkStart w:id="44" w:name="_Toc142646034"/>
      <w:bookmarkStart w:id="45" w:name="_Toc142661360"/>
      <w:r w:rsidRPr="002C4C84">
        <w:t>UNITED NATIONS CONVENTION ON THE LAW OF THE SEA</w:t>
      </w:r>
      <w:bookmarkEnd w:id="44"/>
      <w:bookmarkEnd w:id="45"/>
    </w:p>
    <w:p w:rsidR="00DA3463" w:rsidRDefault="00B515F5">
      <w:pPr>
        <w:ind w:firstLine="480"/>
      </w:pPr>
      <w:r>
        <w:rPr>
          <w:rFonts w:eastAsia="宋体"/>
          <w:kern w:val="0"/>
        </w:rPr>
        <w:t xml:space="preserve">Tagan ratified the UNCLOS on 15 September 1991 while Hagatana did so on 21 October 1994. </w:t>
      </w:r>
      <w:r>
        <w:t>Both of them made their declaration for the settlement of disputes concerning the interpretation or application of the Convention pursuant to Article 287 of the UNCLOS.</w:t>
      </w:r>
    </w:p>
    <w:p w:rsidR="00DA3463" w:rsidRPr="002C4C84" w:rsidRDefault="00B515F5" w:rsidP="002C4C84">
      <w:pPr>
        <w:pStyle w:val="1"/>
        <w:keepNext w:val="0"/>
        <w:keepLines w:val="0"/>
        <w:numPr>
          <w:ilvl w:val="0"/>
          <w:numId w:val="0"/>
        </w:numPr>
        <w:spacing w:before="0" w:after="0"/>
        <w:ind w:firstLineChars="200" w:firstLine="482"/>
      </w:pPr>
      <w:bookmarkStart w:id="46" w:name="_Toc142646035"/>
      <w:bookmarkStart w:id="47" w:name="_Toc142661361"/>
      <w:r w:rsidRPr="002C4C84">
        <w:t>OTHER TREATIES RATIFIED BY TAGAN</w:t>
      </w:r>
      <w:r w:rsidR="0044028C">
        <w:t xml:space="preserve"> </w:t>
      </w:r>
      <w:r w:rsidRPr="002C4C84">
        <w:t>AND HAGATANA</w:t>
      </w:r>
      <w:bookmarkEnd w:id="46"/>
      <w:bookmarkEnd w:id="47"/>
    </w:p>
    <w:p w:rsidR="00DA3463" w:rsidRDefault="00B515F5">
      <w:pPr>
        <w:ind w:firstLine="480"/>
      </w:pPr>
      <w:r>
        <w:t xml:space="preserve">Tagan and Hagatana are also parties to the following treaties: The 1969 Vienna Convention on the Law of Treaties (VCLT); the 1992 United Nations Framework Convention on Climate Change (UNFCCC); the 1994 Agreement Relating to the Implementation of Part XI of the UNCLOS of 10 December 1982; the 1995 Agreement for the Implementation of the Provisions of the UNCLOS of 10 December 1982 Relating to the Conservation and </w:t>
      </w:r>
      <w:r>
        <w:lastRenderedPageBreak/>
        <w:t>Management of Straddling Fish Stocks and Highly Migratory Fish Stocks (UNFSA); the 1997 Kyoto Protocol to the UNFCCC; the 2015 Paris Agreement.</w:t>
      </w:r>
    </w:p>
    <w:p w:rsidR="00DA3463" w:rsidRPr="002C4C84" w:rsidRDefault="00B515F5" w:rsidP="002C4C84">
      <w:pPr>
        <w:pStyle w:val="1"/>
        <w:keepNext w:val="0"/>
        <w:keepLines w:val="0"/>
        <w:numPr>
          <w:ilvl w:val="0"/>
          <w:numId w:val="0"/>
        </w:numPr>
        <w:spacing w:before="0" w:after="0"/>
        <w:ind w:firstLineChars="200" w:firstLine="482"/>
      </w:pPr>
      <w:bookmarkStart w:id="48" w:name="_Toc142646036"/>
      <w:bookmarkStart w:id="49" w:name="_Toc142661362"/>
      <w:r w:rsidRPr="002C4C84">
        <w:t>CORAL BLEACHING</w:t>
      </w:r>
      <w:bookmarkEnd w:id="48"/>
      <w:bookmarkEnd w:id="49"/>
    </w:p>
    <w:p w:rsidR="00DA3463" w:rsidRDefault="00B515F5">
      <w:pPr>
        <w:ind w:firstLine="480"/>
      </w:pPr>
      <w:r>
        <w:t xml:space="preserve">Since the early 1990s, Taganian and foreign scientists as well as other environmentalists have been directing international attention to coral bleaching in the Four Queens Coral Reefs. However, the problem of coral bleaching has progressively worsened since 1995. </w:t>
      </w:r>
      <w:r w:rsidR="003B052E">
        <w:t>Since</w:t>
      </w:r>
      <w:r>
        <w:t xml:space="preserve"> 2010, these recurring events have become more intense, leading to extreme bleaching and mortality throughout the region. Consequently, Tagan has suffered from a significant decline in visiting international tourists per year.</w:t>
      </w:r>
    </w:p>
    <w:p w:rsidR="00DA3463" w:rsidRDefault="00B515F5">
      <w:pPr>
        <w:ind w:firstLine="480"/>
      </w:pPr>
      <w:r>
        <w:t>When it comes to the causes, international scientists and environmentalists hold the view that mass-coral-bleaching events should be primarily attributed to ocean warming and increased ocean acidification.</w:t>
      </w:r>
    </w:p>
    <w:p w:rsidR="00DA3463" w:rsidRPr="002C4C84" w:rsidRDefault="00B515F5" w:rsidP="002C4C84">
      <w:pPr>
        <w:pStyle w:val="1"/>
        <w:keepNext w:val="0"/>
        <w:keepLines w:val="0"/>
        <w:numPr>
          <w:ilvl w:val="0"/>
          <w:numId w:val="0"/>
        </w:numPr>
        <w:spacing w:before="0" w:after="0"/>
        <w:ind w:firstLineChars="200" w:firstLine="482"/>
      </w:pPr>
      <w:bookmarkStart w:id="50" w:name="_Toc142646037"/>
      <w:bookmarkStart w:id="51" w:name="_Toc142661363"/>
      <w:r w:rsidRPr="002C4C84">
        <w:t>YELLOWFIN TUNA</w:t>
      </w:r>
      <w:bookmarkEnd w:id="50"/>
      <w:bookmarkEnd w:id="51"/>
    </w:p>
    <w:p w:rsidR="00DA3463" w:rsidRDefault="00B515F5">
      <w:pPr>
        <w:ind w:firstLine="480"/>
      </w:pPr>
      <w:r>
        <w:t>Yellowfin tuna is a highly pelagic species that spawns in the South Gentle Ocean. Ocean acidification has detrimental effects on key organs in the larvae of yellowfin tuna and slows the development of embryos and larvae, which is correlated with decreased growth and survival of the species. As a result, yellowfin tuna exports from Tagan decreased by 80 percent between</w:t>
      </w:r>
      <w:r>
        <w:rPr>
          <w:rFonts w:hint="eastAsia"/>
        </w:rPr>
        <w:t xml:space="preserve"> </w:t>
      </w:r>
      <w:r>
        <w:t>2000 and 2022.</w:t>
      </w:r>
    </w:p>
    <w:p w:rsidR="00DA3463" w:rsidRPr="002C4C84" w:rsidRDefault="00B515F5" w:rsidP="002C4C84">
      <w:pPr>
        <w:pStyle w:val="1"/>
        <w:keepNext w:val="0"/>
        <w:keepLines w:val="0"/>
        <w:numPr>
          <w:ilvl w:val="0"/>
          <w:numId w:val="0"/>
        </w:numPr>
        <w:spacing w:before="0" w:after="0"/>
        <w:ind w:firstLineChars="200" w:firstLine="482"/>
      </w:pPr>
      <w:bookmarkStart w:id="52" w:name="_Toc142646038"/>
      <w:bookmarkStart w:id="53" w:name="_Toc142661364"/>
      <w:r w:rsidRPr="002C4C84">
        <w:t>SEA-LEVEL RISE</w:t>
      </w:r>
      <w:bookmarkEnd w:id="52"/>
      <w:bookmarkEnd w:id="53"/>
    </w:p>
    <w:p w:rsidR="00DA3463" w:rsidRDefault="00B515F5">
      <w:pPr>
        <w:ind w:firstLine="480"/>
        <w:rPr>
          <w:rFonts w:ascii="等线" w:eastAsia="等线" w:hAnsi="等线"/>
        </w:rPr>
      </w:pPr>
      <w:r>
        <w:rPr>
          <w:rFonts w:eastAsia="宋体"/>
          <w:color w:val="000000"/>
          <w:kern w:val="0"/>
        </w:rPr>
        <w:t xml:space="preserve">Since the mid-2000s, the rise of the sea level has caused many problems for the Taganian population, particularly for the inhabitants of the Kapalua archipelago. </w:t>
      </w:r>
      <w:r>
        <w:t xml:space="preserve">Especially </w:t>
      </w:r>
      <w:r>
        <w:rPr>
          <w:rFonts w:eastAsia="宋体"/>
          <w:color w:val="000000"/>
          <w:kern w:val="0"/>
        </w:rPr>
        <w:t xml:space="preserve">over the last </w:t>
      </w:r>
      <w:r>
        <w:rPr>
          <w:rFonts w:eastAsia="宋体"/>
          <w:color w:val="000000"/>
          <w:kern w:val="0"/>
        </w:rPr>
        <w:lastRenderedPageBreak/>
        <w:t>ten years, living conditions in Kapalua have become increasingly challenging due to the rise of the sea level.</w:t>
      </w:r>
      <w:r>
        <w:rPr>
          <w:rFonts w:eastAsia="宋体" w:hint="eastAsia"/>
          <w:color w:val="000000"/>
          <w:kern w:val="0"/>
        </w:rPr>
        <w:t xml:space="preserve"> </w:t>
      </w:r>
      <w:r>
        <w:rPr>
          <w:rFonts w:eastAsia="宋体"/>
          <w:color w:val="000000"/>
          <w:kern w:val="0"/>
        </w:rPr>
        <w:t>Traditional economic activities in the archipelago have become increasingly impracticable as well.</w:t>
      </w:r>
    </w:p>
    <w:p w:rsidR="00DA3463" w:rsidRDefault="00B515F5">
      <w:pPr>
        <w:ind w:firstLine="480"/>
      </w:pPr>
      <w:r>
        <w:rPr>
          <w:rFonts w:eastAsia="宋体"/>
          <w:color w:val="000000"/>
          <w:kern w:val="0"/>
        </w:rPr>
        <w:t xml:space="preserve">On 2 January 2017, without economic resources to tackle the consequences of sea-level rise in the Kapalua archipelago, the Taganian government approved </w:t>
      </w:r>
      <w:r w:rsidR="00372B2D">
        <w:rPr>
          <w:rFonts w:eastAsia="宋体"/>
          <w:color w:val="000000"/>
          <w:kern w:val="0"/>
        </w:rPr>
        <w:t>the</w:t>
      </w:r>
      <w:r>
        <w:rPr>
          <w:rFonts w:eastAsia="宋体"/>
          <w:color w:val="000000"/>
          <w:kern w:val="0"/>
        </w:rPr>
        <w:t xml:space="preserve"> relocation of the remaining population in the archipelago to</w:t>
      </w:r>
      <w:r>
        <w:rPr>
          <w:rFonts w:eastAsia="宋体" w:hint="eastAsia"/>
          <w:color w:val="000000"/>
          <w:kern w:val="0"/>
        </w:rPr>
        <w:t xml:space="preserve"> </w:t>
      </w:r>
      <w:r>
        <w:rPr>
          <w:rFonts w:eastAsia="宋体"/>
          <w:color w:val="000000"/>
          <w:kern w:val="0"/>
        </w:rPr>
        <w:t>Niutao and Suva. The government has declared that the Kapalua archipelago is no longer inhabitable and has forbidden any attempt to return to or settle on the archipelago.</w:t>
      </w:r>
    </w:p>
    <w:p w:rsidR="00DA3463" w:rsidRPr="008B1C9F" w:rsidRDefault="00B515F5" w:rsidP="008B1C9F">
      <w:pPr>
        <w:pStyle w:val="1"/>
        <w:keepNext w:val="0"/>
        <w:keepLines w:val="0"/>
        <w:numPr>
          <w:ilvl w:val="0"/>
          <w:numId w:val="0"/>
        </w:numPr>
        <w:spacing w:before="0" w:after="0"/>
        <w:ind w:firstLineChars="200" w:firstLine="482"/>
      </w:pPr>
      <w:bookmarkStart w:id="54" w:name="_Toc142646039"/>
      <w:bookmarkStart w:id="55" w:name="_Toc142661365"/>
      <w:r w:rsidRPr="008B1C9F">
        <w:t>THE CONTINENTAL SHELF AND EEZ OF KAPALUA ARCHIPELAGO</w:t>
      </w:r>
      <w:bookmarkEnd w:id="54"/>
      <w:bookmarkEnd w:id="55"/>
    </w:p>
    <w:p w:rsidR="00DA3463" w:rsidRDefault="00B515F5">
      <w:pPr>
        <w:ind w:firstLine="480"/>
      </w:pPr>
      <w:r>
        <w:t>On 25 July 2011, in parallel to its relatively basic efforts to mitigate the detrimental effects of sea-level rise, Tagan submitted to the Commission on the Limits of the Continental Shelf (CLCS), in accordance with Article 76, paragraph 8, of the UNCLOS, information on the limits of the continental shelf beyond 200 nautical miles. The Taganian submission for an outer continental shelf is exclusively in regard to the northeastern side of the Kapalua archipelago, in a region known as the Lau Ridge.  On 20 March 2015, the CLCS approved without a vote its recommendations with regard to the Taganian submission for an outer continental shelf.</w:t>
      </w:r>
    </w:p>
    <w:p w:rsidR="00DA3463" w:rsidRDefault="00B515F5">
      <w:pPr>
        <w:ind w:firstLine="480"/>
      </w:pPr>
      <w:r>
        <w:t>On 17 December 2015, Tagan deposited with the Secretary General of the United Nations, pursuant to Article 76, paragraph 9, of the UNCLOS.</w:t>
      </w:r>
      <w:r>
        <w:rPr>
          <w:rFonts w:hint="eastAsia"/>
        </w:rPr>
        <w:t xml:space="preserve"> </w:t>
      </w:r>
      <w:r>
        <w:t>Conversely, Tagan has not deposited the respective charts or lists with the Secretary General of the International Seabed Authority (ISA) pursuant to Article 84, paragraph 2, of the UNCLOS.</w:t>
      </w:r>
    </w:p>
    <w:p w:rsidR="00DA3463" w:rsidRDefault="00B515F5">
      <w:pPr>
        <w:ind w:firstLine="480"/>
      </w:pPr>
      <w:r>
        <w:lastRenderedPageBreak/>
        <w:t>On 30 July 2016, Tagan transmitted for deposit with the Secretary General of the United Nations, in compliance with Article 16 of the UNCLOS and Law no. 2,390 on Maritime Spaces (of 2 June 2016), a complete set of corresponding charts and list of geographical coordinates of points showing the maritime limits and baselines of Tagan.</w:t>
      </w:r>
    </w:p>
    <w:p w:rsidR="00DA3463" w:rsidRDefault="00B515F5">
      <w:pPr>
        <w:ind w:firstLine="480"/>
      </w:pPr>
      <w:r>
        <w:t xml:space="preserve">On 2 January 2017, </w:t>
      </w:r>
      <w:r>
        <w:rPr>
          <w:rFonts w:eastAsia="宋体"/>
          <w:color w:val="000000"/>
          <w:kern w:val="0"/>
        </w:rPr>
        <w:t>the Taganian government approved a relocation of the remaining population in the archipelago to</w:t>
      </w:r>
      <w:r>
        <w:rPr>
          <w:rFonts w:eastAsia="宋体" w:hint="eastAsia"/>
          <w:color w:val="000000"/>
          <w:kern w:val="0"/>
        </w:rPr>
        <w:t xml:space="preserve"> </w:t>
      </w:r>
      <w:r>
        <w:rPr>
          <w:rFonts w:eastAsia="宋体"/>
          <w:color w:val="000000"/>
          <w:kern w:val="0"/>
        </w:rPr>
        <w:t xml:space="preserve">Niutao and Suva. Additionally, </w:t>
      </w:r>
      <w:r>
        <w:t>it has declared that the Kapalua archipelago is no longer inhabitable and has forbidden any attempt to return to or settle on the archipelago.</w:t>
      </w:r>
    </w:p>
    <w:p w:rsidR="00DA3463" w:rsidRDefault="00B515F5">
      <w:pPr>
        <w:ind w:firstLine="480"/>
      </w:pPr>
      <w:r>
        <w:t>On 8 January 2017, the Government of Hagatana expresses legal doubts and potential inconsistences of the Taganian declaration with the UNCLOS.</w:t>
      </w:r>
    </w:p>
    <w:p w:rsidR="00DA3463" w:rsidRPr="008B1C9F" w:rsidRDefault="00B515F5" w:rsidP="008B1C9F">
      <w:pPr>
        <w:pStyle w:val="1"/>
        <w:keepNext w:val="0"/>
        <w:keepLines w:val="0"/>
        <w:numPr>
          <w:ilvl w:val="0"/>
          <w:numId w:val="0"/>
        </w:numPr>
        <w:spacing w:before="0" w:after="0"/>
        <w:ind w:firstLineChars="200" w:firstLine="482"/>
      </w:pPr>
      <w:bookmarkStart w:id="56" w:name="_Toc142646040"/>
      <w:bookmarkStart w:id="57" w:name="_Toc142661366"/>
      <w:r w:rsidRPr="008B1C9F">
        <w:t>THE HYDROGRAPHIC SURVEYING ACTIVITIES OF HAGATANA</w:t>
      </w:r>
      <w:bookmarkEnd w:id="56"/>
      <w:bookmarkEnd w:id="57"/>
    </w:p>
    <w:p w:rsidR="00DA3463" w:rsidRDefault="00B515F5">
      <w:pPr>
        <w:ind w:firstLine="480"/>
      </w:pPr>
      <w:r>
        <w:t>Throughout 2021 and 2022, Taganian fishermen have noticed the presence of Hagatanian flagged vessels near the Kapalua archipelago, i.e., within the EEZ of Tagan. The fishermen have reported to Tagan’s Navy authorities that the Hagatanian flagged vessels were not fishing in the area but seemed to be carefully collecting data. The MFA of Tagan sent a note of protest and requested detailed explanations on the nature and objectives of the activities performed by Hagatanian vessels in the EEZ of Tagan.</w:t>
      </w:r>
    </w:p>
    <w:p w:rsidR="00DA3463" w:rsidRDefault="00B515F5">
      <w:pPr>
        <w:ind w:firstLine="480"/>
      </w:pPr>
      <w:r>
        <w:t xml:space="preserve">Hagatana confirmed that several hydrographic surveying activities were conducted in 2021 and 2022 in the South Gentle Ocean, including in its EEZ and on its continental shelf, in the high seas/Area between Hagatana and Tagan, and “in the former EEZ or on the former </w:t>
      </w:r>
      <w:r>
        <w:lastRenderedPageBreak/>
        <w:t>continental shelf of Tagan, that is, near the once called Kapalua archipelago, which is now mostly submerged”.</w:t>
      </w:r>
    </w:p>
    <w:p w:rsidR="00DA3463" w:rsidRPr="008B1C9F" w:rsidRDefault="00B515F5" w:rsidP="008B1C9F">
      <w:pPr>
        <w:pStyle w:val="1"/>
        <w:keepNext w:val="0"/>
        <w:keepLines w:val="0"/>
        <w:numPr>
          <w:ilvl w:val="0"/>
          <w:numId w:val="0"/>
        </w:numPr>
        <w:spacing w:before="0" w:after="0"/>
        <w:ind w:firstLineChars="200" w:firstLine="482"/>
      </w:pPr>
      <w:bookmarkStart w:id="58" w:name="_Toc142646041"/>
      <w:bookmarkStart w:id="59" w:name="_Toc142661367"/>
      <w:r w:rsidRPr="008B1C9F">
        <w:t>THE WORK PLAN OF HHM GEOLOGICAL SURVEY</w:t>
      </w:r>
      <w:bookmarkEnd w:id="58"/>
      <w:bookmarkEnd w:id="59"/>
    </w:p>
    <w:p w:rsidR="00DA3463" w:rsidRDefault="00B515F5">
      <w:pPr>
        <w:ind w:firstLine="480"/>
      </w:pPr>
      <w:r>
        <w:t>On 6 February 2023, the Hagatana government sponsored the HHM Geological Survey – a state-owned company – in its application before the ISA to undertake activities in the South Gentle Ocean. The plan of work proposed by the HHM Geological Survey was according to the Regulations on Prospecting and Exploration for Polymetallic Nodules in the Area, adopted by the ISA. The plan of work includes part of the area, which is within the continental shelf of the Kapalua archipelago.</w:t>
      </w:r>
    </w:p>
    <w:p w:rsidR="00DA3463" w:rsidRDefault="00B515F5">
      <w:pPr>
        <w:ind w:firstLine="480"/>
      </w:pPr>
      <w:r>
        <w:t>On 8 February 2023, the permanent representative of Tagan to the ISA presented a formal note of protest to the Secretary General of the ISA, claiming that the work plan of HHM Geological Survey has to be rejected outright since it includes part of the EEZ and continental shelf of Tagan.</w:t>
      </w:r>
      <w:r>
        <w:br w:type="page"/>
      </w:r>
    </w:p>
    <w:p w:rsidR="00DA3463" w:rsidRDefault="00B515F5">
      <w:pPr>
        <w:pStyle w:val="1"/>
        <w:pageBreakBefore/>
        <w:numPr>
          <w:ilvl w:val="0"/>
          <w:numId w:val="0"/>
        </w:numPr>
        <w:jc w:val="center"/>
        <w:rPr>
          <w:rFonts w:ascii="Times New Roman" w:hAnsi="Times New Roman"/>
          <w:smallCaps/>
          <w:u w:val="single"/>
        </w:rPr>
      </w:pPr>
      <w:bookmarkStart w:id="60" w:name="_Toc142661368"/>
      <w:r>
        <w:rPr>
          <w:rFonts w:ascii="Times New Roman" w:hAnsi="Times New Roman"/>
          <w:smallCaps/>
          <w:u w:val="single"/>
        </w:rPr>
        <w:lastRenderedPageBreak/>
        <w:t>SUMMARY OF PLEADINGS</w:t>
      </w:r>
      <w:bookmarkEnd w:id="60"/>
    </w:p>
    <w:p w:rsidR="00DA3463" w:rsidRDefault="00B515F5" w:rsidP="007F5C5D">
      <w:pPr>
        <w:pStyle w:val="2"/>
        <w:numPr>
          <w:ilvl w:val="0"/>
          <w:numId w:val="0"/>
        </w:numPr>
        <w:ind w:left="480"/>
      </w:pPr>
      <w:bookmarkStart w:id="61" w:name="_Toc142315074"/>
      <w:bookmarkStart w:id="62" w:name="_Toc142646043"/>
      <w:bookmarkStart w:id="63" w:name="_Toc142661369"/>
      <w:r>
        <w:rPr>
          <w:rFonts w:hint="eastAsia"/>
        </w:rPr>
        <w:t>P</w:t>
      </w:r>
      <w:r>
        <w:t>LEADING Ⅰ</w:t>
      </w:r>
      <w:bookmarkEnd w:id="61"/>
      <w:bookmarkEnd w:id="62"/>
      <w:bookmarkEnd w:id="63"/>
    </w:p>
    <w:p w:rsidR="00EC3FCF" w:rsidRPr="00EC3FCF" w:rsidRDefault="00EC3FCF" w:rsidP="00EC3FCF">
      <w:pPr>
        <w:ind w:firstLine="480"/>
        <w:rPr>
          <w:rFonts w:eastAsiaTheme="minorEastAsia"/>
        </w:rPr>
      </w:pPr>
      <w:r w:rsidRPr="00EC3FCF">
        <w:rPr>
          <w:rFonts w:eastAsiaTheme="minorEastAsia"/>
        </w:rPr>
        <w:t>Hagatana is not responsible for climate change because Hagatana’s conduct does not satisfy the elements of an internationally wrongful act.</w:t>
      </w:r>
    </w:p>
    <w:p w:rsidR="00EC3FCF" w:rsidRPr="00EC3FCF" w:rsidRDefault="00EC3FCF" w:rsidP="00EC3FCF">
      <w:pPr>
        <w:ind w:firstLine="480"/>
        <w:rPr>
          <w:rFonts w:eastAsiaTheme="minorEastAsia"/>
        </w:rPr>
      </w:pPr>
      <w:r w:rsidRPr="00E550A7">
        <w:rPr>
          <w:rFonts w:eastAsiaTheme="minorEastAsia"/>
        </w:rPr>
        <w:t>First</w:t>
      </w:r>
      <w:r w:rsidR="00E550A7">
        <w:rPr>
          <w:rFonts w:eastAsiaTheme="minorEastAsia"/>
        </w:rPr>
        <w:t>ly</w:t>
      </w:r>
      <w:r w:rsidRPr="00E550A7">
        <w:rPr>
          <w:rFonts w:eastAsiaTheme="minorEastAsia"/>
        </w:rPr>
        <w:t xml:space="preserve">, </w:t>
      </w:r>
      <w:r w:rsidRPr="00EC3FCF">
        <w:rPr>
          <w:rFonts w:eastAsiaTheme="minorEastAsia"/>
        </w:rPr>
        <w:t xml:space="preserve">the act of emitting </w:t>
      </w:r>
      <w:r w:rsidR="000C271A">
        <w:rPr>
          <w:rFonts w:eastAsiaTheme="minorEastAsia"/>
        </w:rPr>
        <w:t>GHG</w:t>
      </w:r>
      <w:r w:rsidRPr="00EC3FCF">
        <w:rPr>
          <w:rFonts w:eastAsiaTheme="minorEastAsia"/>
        </w:rPr>
        <w:t xml:space="preserve"> cannot be considered</w:t>
      </w:r>
      <w:r w:rsidR="00E550A7">
        <w:rPr>
          <w:rFonts w:eastAsiaTheme="minorEastAsia"/>
        </w:rPr>
        <w:t xml:space="preserve"> </w:t>
      </w:r>
      <w:r w:rsidRPr="00EC3FCF">
        <w:rPr>
          <w:rFonts w:eastAsiaTheme="minorEastAsia"/>
        </w:rPr>
        <w:t xml:space="preserve">an act of </w:t>
      </w:r>
      <w:r w:rsidR="00E550A7">
        <w:rPr>
          <w:rFonts w:eastAsiaTheme="minorEastAsia"/>
        </w:rPr>
        <w:t>the S</w:t>
      </w:r>
      <w:r w:rsidRPr="00EC3FCF">
        <w:rPr>
          <w:rFonts w:eastAsiaTheme="minorEastAsia"/>
        </w:rPr>
        <w:t xml:space="preserve">tate. </w:t>
      </w:r>
      <w:r w:rsidR="001C6D3D">
        <w:rPr>
          <w:rFonts w:eastAsiaTheme="minorEastAsia"/>
        </w:rPr>
        <w:t>Since</w:t>
      </w:r>
      <w:r w:rsidRPr="00EC3FCF">
        <w:rPr>
          <w:rFonts w:eastAsiaTheme="minorEastAsia"/>
        </w:rPr>
        <w:t xml:space="preserve"> the </w:t>
      </w:r>
      <w:r w:rsidR="000C271A">
        <w:rPr>
          <w:rFonts w:eastAsiaTheme="minorEastAsia"/>
        </w:rPr>
        <w:t xml:space="preserve">GHG </w:t>
      </w:r>
      <w:r w:rsidRPr="00EC3FCF">
        <w:rPr>
          <w:rFonts w:eastAsiaTheme="minorEastAsia"/>
        </w:rPr>
        <w:t xml:space="preserve">in Hagatana’s territory </w:t>
      </w:r>
      <w:r w:rsidR="00372B2D">
        <w:rPr>
          <w:rFonts w:eastAsiaTheme="minorEastAsia"/>
        </w:rPr>
        <w:t>were</w:t>
      </w:r>
      <w:r w:rsidRPr="00EC3FCF">
        <w:rPr>
          <w:rFonts w:eastAsiaTheme="minorEastAsia"/>
        </w:rPr>
        <w:t xml:space="preserve"> emitted by domestic enterprises, and there is no evidence of Hagatana’s approval or endorsement of this act, </w:t>
      </w:r>
      <w:r w:rsidR="001C6D3D">
        <w:rPr>
          <w:rFonts w:eastAsiaTheme="minorEastAsia"/>
        </w:rPr>
        <w:t>it</w:t>
      </w:r>
      <w:r w:rsidRPr="00EC3FCF">
        <w:rPr>
          <w:rFonts w:eastAsiaTheme="minorEastAsia"/>
        </w:rPr>
        <w:t xml:space="preserve"> cannot be considered </w:t>
      </w:r>
      <w:r w:rsidR="00E550A7">
        <w:rPr>
          <w:rFonts w:eastAsiaTheme="minorEastAsia"/>
        </w:rPr>
        <w:t xml:space="preserve">as </w:t>
      </w:r>
      <w:r w:rsidRPr="00EC3FCF">
        <w:rPr>
          <w:rFonts w:eastAsiaTheme="minorEastAsia"/>
        </w:rPr>
        <w:t>an act of</w:t>
      </w:r>
      <w:r w:rsidR="00E550A7">
        <w:rPr>
          <w:rFonts w:eastAsiaTheme="minorEastAsia"/>
        </w:rPr>
        <w:t xml:space="preserve"> </w:t>
      </w:r>
      <w:r w:rsidRPr="00EC3FCF">
        <w:rPr>
          <w:rFonts w:eastAsiaTheme="minorEastAsia"/>
        </w:rPr>
        <w:t>Hagatana.</w:t>
      </w:r>
    </w:p>
    <w:p w:rsidR="00EC3FCF" w:rsidRPr="00EC3FCF" w:rsidRDefault="00EC3FCF" w:rsidP="00EC3FCF">
      <w:pPr>
        <w:ind w:firstLine="480"/>
        <w:rPr>
          <w:rFonts w:eastAsiaTheme="minorEastAsia"/>
        </w:rPr>
      </w:pPr>
      <w:r w:rsidRPr="00E550A7">
        <w:rPr>
          <w:rFonts w:eastAsiaTheme="minorEastAsia"/>
        </w:rPr>
        <w:t>Second</w:t>
      </w:r>
      <w:r w:rsidR="00E550A7">
        <w:rPr>
          <w:rFonts w:eastAsiaTheme="minorEastAsia"/>
        </w:rPr>
        <w:t>ly</w:t>
      </w:r>
      <w:r w:rsidRPr="00E550A7">
        <w:rPr>
          <w:rFonts w:eastAsiaTheme="minorEastAsia"/>
        </w:rPr>
        <w:t>,</w:t>
      </w:r>
      <w:r w:rsidRPr="00EC3FCF">
        <w:rPr>
          <w:rFonts w:eastAsiaTheme="minorEastAsia"/>
        </w:rPr>
        <w:t xml:space="preserve"> Hagatana’s conduct is lack wrongfulness</w:t>
      </w:r>
      <w:r w:rsidR="00E550A7">
        <w:rPr>
          <w:rFonts w:eastAsiaTheme="minorEastAsia"/>
        </w:rPr>
        <w:t xml:space="preserve"> since </w:t>
      </w:r>
      <w:r w:rsidRPr="00EC3FCF">
        <w:rPr>
          <w:rFonts w:eastAsiaTheme="minorEastAsia"/>
        </w:rPr>
        <w:t>there is no breach of its international obligations. Hagatana d</w:t>
      </w:r>
      <w:r w:rsidR="00A01AAD">
        <w:rPr>
          <w:rFonts w:eastAsiaTheme="minorEastAsia"/>
        </w:rPr>
        <w:t>id</w:t>
      </w:r>
      <w:r w:rsidRPr="00EC3FCF">
        <w:rPr>
          <w:rFonts w:eastAsiaTheme="minorEastAsia"/>
        </w:rPr>
        <w:t xml:space="preserve"> not violate its international obligations, including the general obligation to protect the climate system</w:t>
      </w:r>
      <w:r w:rsidR="002F2F04">
        <w:rPr>
          <w:rFonts w:eastAsiaTheme="minorEastAsia" w:hint="eastAsia"/>
        </w:rPr>
        <w:t>,</w:t>
      </w:r>
      <w:r w:rsidR="002F2F04">
        <w:rPr>
          <w:rFonts w:eastAsiaTheme="minorEastAsia"/>
        </w:rPr>
        <w:t xml:space="preserve"> </w:t>
      </w:r>
      <w:r w:rsidRPr="00EC3FCF">
        <w:rPr>
          <w:rFonts w:eastAsiaTheme="minorEastAsia"/>
        </w:rPr>
        <w:t>the prevention obligation and the obligation of cooperat</w:t>
      </w:r>
      <w:r w:rsidR="00E550A7">
        <w:rPr>
          <w:rFonts w:eastAsiaTheme="minorEastAsia"/>
        </w:rPr>
        <w:t>ing</w:t>
      </w:r>
      <w:r w:rsidRPr="00EC3FCF">
        <w:rPr>
          <w:rFonts w:eastAsiaTheme="minorEastAsia"/>
        </w:rPr>
        <w:t>.</w:t>
      </w:r>
    </w:p>
    <w:p w:rsidR="00EC3FCF" w:rsidRDefault="00EC3FCF" w:rsidP="00CE2944">
      <w:pPr>
        <w:ind w:firstLine="480"/>
        <w:rPr>
          <w:rFonts w:eastAsiaTheme="minorEastAsia"/>
        </w:rPr>
      </w:pPr>
      <w:r w:rsidRPr="00E550A7">
        <w:rPr>
          <w:rFonts w:eastAsiaTheme="minorEastAsia"/>
        </w:rPr>
        <w:t>Third</w:t>
      </w:r>
      <w:r w:rsidR="00E550A7">
        <w:rPr>
          <w:rFonts w:eastAsiaTheme="minorEastAsia"/>
        </w:rPr>
        <w:t>ly</w:t>
      </w:r>
      <w:r w:rsidRPr="00E550A7">
        <w:rPr>
          <w:rFonts w:eastAsiaTheme="minorEastAsia"/>
        </w:rPr>
        <w:t>,</w:t>
      </w:r>
      <w:r w:rsidRPr="00EC3FCF">
        <w:rPr>
          <w:rFonts w:eastAsiaTheme="minorEastAsia"/>
        </w:rPr>
        <w:t xml:space="preserve"> </w:t>
      </w:r>
      <w:r w:rsidR="00CE2944" w:rsidRPr="00EC3FCF">
        <w:rPr>
          <w:rFonts w:eastAsiaTheme="minorEastAsia"/>
        </w:rPr>
        <w:t>there is no evidence</w:t>
      </w:r>
      <w:r w:rsidR="00CE2944" w:rsidRPr="00CE2944">
        <w:rPr>
          <w:rFonts w:eastAsiaTheme="minorEastAsia"/>
        </w:rPr>
        <w:t xml:space="preserve"> </w:t>
      </w:r>
      <w:r w:rsidR="00CE2944">
        <w:rPr>
          <w:rFonts w:eastAsiaTheme="minorEastAsia"/>
        </w:rPr>
        <w:t xml:space="preserve">to demonstrate </w:t>
      </w:r>
      <w:r w:rsidR="00CE2944" w:rsidRPr="00CE2944">
        <w:rPr>
          <w:rFonts w:eastAsiaTheme="minorEastAsia"/>
        </w:rPr>
        <w:t xml:space="preserve">a direct causal relationship between Hagatana’s behavior and climate change </w:t>
      </w:r>
      <w:r w:rsidR="00CE2944">
        <w:rPr>
          <w:rFonts w:eastAsiaTheme="minorEastAsia"/>
        </w:rPr>
        <w:t xml:space="preserve">since </w:t>
      </w:r>
      <w:r w:rsidR="004E52C1">
        <w:rPr>
          <w:rFonts w:eastAsiaTheme="minorEastAsia"/>
        </w:rPr>
        <w:t>t</w:t>
      </w:r>
      <w:r w:rsidR="004E52C1" w:rsidRPr="004E52C1">
        <w:rPr>
          <w:rFonts w:eastAsiaTheme="minorEastAsia"/>
        </w:rPr>
        <w:t>he claim that Hagatana’s behavior caused climate damage lacks scientific basis</w:t>
      </w:r>
      <w:r w:rsidR="004E52C1">
        <w:rPr>
          <w:rFonts w:eastAsiaTheme="minorEastAsia"/>
        </w:rPr>
        <w:t xml:space="preserve"> and the climate change could be affected by many other factors besides </w:t>
      </w:r>
      <w:r w:rsidR="004E52C1" w:rsidRPr="004E52C1">
        <w:rPr>
          <w:rFonts w:eastAsiaTheme="minorEastAsia"/>
        </w:rPr>
        <w:t>Hagatana’s behavior</w:t>
      </w:r>
      <w:r w:rsidRPr="00EC3FCF">
        <w:rPr>
          <w:rFonts w:eastAsiaTheme="minorEastAsia"/>
        </w:rPr>
        <w:t>.</w:t>
      </w:r>
    </w:p>
    <w:p w:rsidR="00DA3463" w:rsidRDefault="00B515F5" w:rsidP="007F5C5D">
      <w:pPr>
        <w:pStyle w:val="2"/>
        <w:numPr>
          <w:ilvl w:val="0"/>
          <w:numId w:val="0"/>
        </w:numPr>
        <w:ind w:left="480"/>
      </w:pPr>
      <w:bookmarkStart w:id="64" w:name="_Toc142315075"/>
      <w:bookmarkStart w:id="65" w:name="_Toc142646044"/>
      <w:bookmarkStart w:id="66" w:name="_Toc142661370"/>
      <w:r>
        <w:rPr>
          <w:rFonts w:hint="eastAsia"/>
        </w:rPr>
        <w:t>P</w:t>
      </w:r>
      <w:r>
        <w:t xml:space="preserve">LEADING </w:t>
      </w:r>
      <w:r w:rsidRPr="00FE41E7">
        <w:t>Ⅱ</w:t>
      </w:r>
      <w:bookmarkEnd w:id="64"/>
      <w:bookmarkEnd w:id="65"/>
      <w:bookmarkEnd w:id="66"/>
    </w:p>
    <w:p w:rsidR="00FE41E7" w:rsidRPr="00D131F8" w:rsidRDefault="00FE41E7" w:rsidP="00D131F8">
      <w:pPr>
        <w:ind w:firstLine="480"/>
        <w:rPr>
          <w:rFonts w:eastAsiaTheme="minorEastAsia"/>
        </w:rPr>
      </w:pPr>
      <w:r w:rsidRPr="00D131F8">
        <w:rPr>
          <w:rFonts w:eastAsiaTheme="minorEastAsia"/>
        </w:rPr>
        <w:t>Hagatana has not breached its obligations under UNCLOS to protect the marine environment.</w:t>
      </w:r>
    </w:p>
    <w:p w:rsidR="00FE41E7" w:rsidRPr="00D131F8" w:rsidRDefault="00FE41E7" w:rsidP="00D131F8">
      <w:pPr>
        <w:ind w:firstLine="480"/>
        <w:rPr>
          <w:rFonts w:eastAsiaTheme="minorEastAsia"/>
        </w:rPr>
      </w:pPr>
      <w:r w:rsidRPr="00D131F8">
        <w:rPr>
          <w:rFonts w:eastAsiaTheme="minorEastAsia"/>
        </w:rPr>
        <w:t>First</w:t>
      </w:r>
      <w:r w:rsidR="00E550A7" w:rsidRPr="00D131F8">
        <w:rPr>
          <w:rFonts w:eastAsiaTheme="minorEastAsia"/>
        </w:rPr>
        <w:t>ly</w:t>
      </w:r>
      <w:r w:rsidRPr="00D131F8">
        <w:rPr>
          <w:rFonts w:eastAsiaTheme="minorEastAsia"/>
        </w:rPr>
        <w:t>, Hagatana d</w:t>
      </w:r>
      <w:r w:rsidR="00A01AAD" w:rsidRPr="00D131F8">
        <w:rPr>
          <w:rFonts w:eastAsiaTheme="minorEastAsia"/>
        </w:rPr>
        <w:t>id</w:t>
      </w:r>
      <w:r w:rsidRPr="00D131F8">
        <w:rPr>
          <w:rFonts w:eastAsiaTheme="minorEastAsia"/>
        </w:rPr>
        <w:t xml:space="preserve"> not violate the “obligation to prevent, reduce and control pollution of the </w:t>
      </w:r>
      <w:r w:rsidR="002602E4" w:rsidRPr="00D131F8">
        <w:rPr>
          <w:rFonts w:eastAsiaTheme="minorEastAsia"/>
        </w:rPr>
        <w:t>m</w:t>
      </w:r>
      <w:r w:rsidRPr="00D131F8">
        <w:rPr>
          <w:rFonts w:eastAsiaTheme="minorEastAsia"/>
        </w:rPr>
        <w:t xml:space="preserve">arine </w:t>
      </w:r>
      <w:r w:rsidR="002602E4" w:rsidRPr="00D131F8">
        <w:rPr>
          <w:rFonts w:eastAsiaTheme="minorEastAsia"/>
        </w:rPr>
        <w:t>e</w:t>
      </w:r>
      <w:r w:rsidRPr="00D131F8">
        <w:rPr>
          <w:rFonts w:eastAsiaTheme="minorEastAsia"/>
        </w:rPr>
        <w:t>nvironment” under Article 194</w:t>
      </w:r>
      <w:r w:rsidR="0023044F" w:rsidRPr="00D131F8">
        <w:rPr>
          <w:rFonts w:eastAsiaTheme="minorEastAsia"/>
        </w:rPr>
        <w:t xml:space="preserve"> since </w:t>
      </w:r>
      <w:r w:rsidR="00781672" w:rsidRPr="00D131F8">
        <w:rPr>
          <w:rFonts w:eastAsiaTheme="minorEastAsia"/>
        </w:rPr>
        <w:t xml:space="preserve">Hagatana was entitled to adopt policies </w:t>
      </w:r>
      <w:r w:rsidR="00781672" w:rsidRPr="00D131F8">
        <w:rPr>
          <w:rFonts w:eastAsiaTheme="minorEastAsia"/>
        </w:rPr>
        <w:lastRenderedPageBreak/>
        <w:t>corresponding to its capacity to protect the marine environment and the emission of carbon dioxide could not be judged as “the release of toxic, harmful or noxious substances” under Article 194(3).</w:t>
      </w:r>
      <w:r w:rsidR="00D131F8">
        <w:rPr>
          <w:rFonts w:eastAsiaTheme="minorEastAsia"/>
        </w:rPr>
        <w:t xml:space="preserve"> Additionally</w:t>
      </w:r>
      <w:r w:rsidR="00781672" w:rsidRPr="00D131F8">
        <w:rPr>
          <w:rFonts w:eastAsiaTheme="minorEastAsia"/>
        </w:rPr>
        <w:t>, Hagatana has not violated the obligation to prevent transboundary harm under Article 194(2) of UNCLOS. However, it was Tagan that should take overall responsibility for not fulfilling the obligation under Article 194(5) to protect the living marine environment.</w:t>
      </w:r>
    </w:p>
    <w:p w:rsidR="00FE41E7" w:rsidRPr="00D131F8" w:rsidRDefault="00FE41E7" w:rsidP="00D131F8">
      <w:pPr>
        <w:ind w:firstLine="480"/>
        <w:rPr>
          <w:rFonts w:eastAsiaTheme="minorEastAsia"/>
        </w:rPr>
      </w:pPr>
      <w:r w:rsidRPr="00D131F8">
        <w:rPr>
          <w:rFonts w:eastAsiaTheme="minorEastAsia"/>
        </w:rPr>
        <w:t>Second</w:t>
      </w:r>
      <w:r w:rsidR="002602E4" w:rsidRPr="00D131F8">
        <w:rPr>
          <w:rFonts w:eastAsiaTheme="minorEastAsia"/>
        </w:rPr>
        <w:t>ly</w:t>
      </w:r>
      <w:r w:rsidRPr="00D131F8">
        <w:rPr>
          <w:rFonts w:eastAsiaTheme="minorEastAsia"/>
        </w:rPr>
        <w:t xml:space="preserve">, Hagatana has not breached the </w:t>
      </w:r>
      <w:r w:rsidR="00AB11DA">
        <w:rPr>
          <w:rFonts w:eastAsiaTheme="minorEastAsia"/>
        </w:rPr>
        <w:t>“</w:t>
      </w:r>
      <w:r w:rsidRPr="00D131F8">
        <w:rPr>
          <w:rFonts w:eastAsiaTheme="minorEastAsia"/>
        </w:rPr>
        <w:t>duty not to transfer damage or hazards or transform one type of pollution into another” under Article 195 because Hagatana d</w:t>
      </w:r>
      <w:r w:rsidR="00A01AAD" w:rsidRPr="00D131F8">
        <w:rPr>
          <w:rFonts w:eastAsiaTheme="minorEastAsia"/>
        </w:rPr>
        <w:t>id</w:t>
      </w:r>
      <w:r w:rsidRPr="00D131F8">
        <w:rPr>
          <w:rFonts w:eastAsiaTheme="minorEastAsia"/>
        </w:rPr>
        <w:t xml:space="preserve"> not transfer damage from one area to another and Hagatana d</w:t>
      </w:r>
      <w:r w:rsidR="00A01AAD" w:rsidRPr="00D131F8">
        <w:rPr>
          <w:rFonts w:eastAsiaTheme="minorEastAsia"/>
        </w:rPr>
        <w:t>id</w:t>
      </w:r>
      <w:r w:rsidRPr="00D131F8">
        <w:rPr>
          <w:rFonts w:eastAsiaTheme="minorEastAsia"/>
        </w:rPr>
        <w:t xml:space="preserve"> not transform one kind of pollution into another.</w:t>
      </w:r>
    </w:p>
    <w:p w:rsidR="00FE41E7" w:rsidRPr="00D131F8" w:rsidRDefault="00FE41E7" w:rsidP="00D131F8">
      <w:pPr>
        <w:ind w:firstLine="480"/>
        <w:rPr>
          <w:rFonts w:eastAsiaTheme="minorEastAsia"/>
        </w:rPr>
      </w:pPr>
      <w:r w:rsidRPr="00D131F8">
        <w:rPr>
          <w:rFonts w:eastAsiaTheme="minorEastAsia"/>
        </w:rPr>
        <w:t>Third</w:t>
      </w:r>
      <w:r w:rsidR="002602E4" w:rsidRPr="00D131F8">
        <w:rPr>
          <w:rFonts w:eastAsiaTheme="minorEastAsia"/>
        </w:rPr>
        <w:t>ly</w:t>
      </w:r>
      <w:r w:rsidRPr="00D131F8">
        <w:rPr>
          <w:rFonts w:eastAsiaTheme="minorEastAsia"/>
        </w:rPr>
        <w:t>,</w:t>
      </w:r>
      <w:r w:rsidR="00D131F8" w:rsidRPr="00D131F8">
        <w:rPr>
          <w:rFonts w:eastAsiaTheme="minorEastAsia"/>
        </w:rPr>
        <w:t xml:space="preserve"> Hagatana did not violate the obligation under Article 207 of UNCLOS since it </w:t>
      </w:r>
      <w:r w:rsidRPr="00D131F8">
        <w:rPr>
          <w:rFonts w:eastAsiaTheme="minorEastAsia"/>
        </w:rPr>
        <w:t>did not</w:t>
      </w:r>
      <w:r w:rsidR="00D131F8">
        <w:rPr>
          <w:rFonts w:eastAsiaTheme="minorEastAsia"/>
        </w:rPr>
        <w:t xml:space="preserve"> </w:t>
      </w:r>
      <w:r w:rsidRPr="00D131F8">
        <w:rPr>
          <w:rFonts w:eastAsiaTheme="minorEastAsia"/>
        </w:rPr>
        <w:t>pollute the Southern Gentle Ocean by discharging sewage through land-based structures</w:t>
      </w:r>
      <w:r w:rsidR="00CA2DB9" w:rsidRPr="00D131F8">
        <w:rPr>
          <w:rFonts w:eastAsiaTheme="minorEastAsia"/>
        </w:rPr>
        <w:t>.</w:t>
      </w:r>
    </w:p>
    <w:p w:rsidR="00DA3463" w:rsidRDefault="002602E4" w:rsidP="00D131F8">
      <w:pPr>
        <w:ind w:firstLine="480"/>
        <w:rPr>
          <w:rFonts w:eastAsiaTheme="minorEastAsia"/>
        </w:rPr>
      </w:pPr>
      <w:r w:rsidRPr="00D131F8">
        <w:rPr>
          <w:rFonts w:eastAsiaTheme="minorEastAsia"/>
        </w:rPr>
        <w:t>Moreover</w:t>
      </w:r>
      <w:r w:rsidR="00FE41E7" w:rsidRPr="00D131F8">
        <w:rPr>
          <w:rFonts w:eastAsiaTheme="minorEastAsia"/>
        </w:rPr>
        <w:t xml:space="preserve">, </w:t>
      </w:r>
      <w:r w:rsidR="00D131F8" w:rsidRPr="00D131F8">
        <w:rPr>
          <w:rFonts w:eastAsiaTheme="minorEastAsia"/>
        </w:rPr>
        <w:t xml:space="preserve">Hagatana did not breach the obligation under Article 212 of UNCLOS </w:t>
      </w:r>
      <w:r w:rsidRPr="00D131F8">
        <w:rPr>
          <w:rFonts w:eastAsiaTheme="minorEastAsia"/>
        </w:rPr>
        <w:t xml:space="preserve">since </w:t>
      </w:r>
      <w:r w:rsidR="00FE41E7" w:rsidRPr="00D131F8">
        <w:rPr>
          <w:rFonts w:eastAsiaTheme="minorEastAsia"/>
        </w:rPr>
        <w:t>Hagatana has not discharged pollution</w:t>
      </w:r>
      <w:r w:rsidR="00D131F8" w:rsidRPr="00D131F8">
        <w:t xml:space="preserve"> </w:t>
      </w:r>
      <w:r w:rsidR="00D131F8" w:rsidRPr="00D131F8">
        <w:rPr>
          <w:rFonts w:eastAsiaTheme="minorEastAsia"/>
        </w:rPr>
        <w:t xml:space="preserve">into the atmosphere </w:t>
      </w:r>
      <w:r w:rsidR="00FE41E7" w:rsidRPr="00D131F8">
        <w:rPr>
          <w:rFonts w:eastAsiaTheme="minorEastAsia"/>
        </w:rPr>
        <w:t>by aircraft or ship</w:t>
      </w:r>
      <w:r w:rsidR="00D131F8" w:rsidRPr="00D131F8">
        <w:rPr>
          <w:rFonts w:eastAsiaTheme="minorEastAsia"/>
        </w:rPr>
        <w:t>s</w:t>
      </w:r>
      <w:r w:rsidR="00FE41E7" w:rsidRPr="00D131F8">
        <w:rPr>
          <w:rFonts w:eastAsiaTheme="minorEastAsia"/>
        </w:rPr>
        <w:t>.</w:t>
      </w:r>
    </w:p>
    <w:p w:rsidR="00DA3463" w:rsidRDefault="00B515F5" w:rsidP="007F5C5D">
      <w:pPr>
        <w:pStyle w:val="2"/>
        <w:numPr>
          <w:ilvl w:val="0"/>
          <w:numId w:val="0"/>
        </w:numPr>
        <w:ind w:left="480"/>
      </w:pPr>
      <w:bookmarkStart w:id="67" w:name="_Toc142315076"/>
      <w:bookmarkStart w:id="68" w:name="_Toc142646045"/>
      <w:bookmarkStart w:id="69" w:name="_Toc142661371"/>
      <w:r>
        <w:rPr>
          <w:rFonts w:hint="eastAsia"/>
        </w:rPr>
        <w:t>P</w:t>
      </w:r>
      <w:r>
        <w:t>LEADING Ⅲ</w:t>
      </w:r>
      <w:bookmarkEnd w:id="67"/>
      <w:bookmarkEnd w:id="68"/>
      <w:bookmarkEnd w:id="69"/>
    </w:p>
    <w:p w:rsidR="00DA3463" w:rsidRDefault="00B515F5">
      <w:pPr>
        <w:ind w:firstLine="480"/>
        <w:rPr>
          <w:rFonts w:eastAsiaTheme="minorEastAsia"/>
        </w:rPr>
      </w:pPr>
      <w:r>
        <w:rPr>
          <w:rFonts w:eastAsiaTheme="minorEastAsia"/>
        </w:rPr>
        <w:t>Hagatana did not breach its obligations under the UNCLOS by undertaking data-collection activities in the EEZ and on the continental shelf of Tagan.</w:t>
      </w:r>
    </w:p>
    <w:p w:rsidR="00DA3463" w:rsidRDefault="00B515F5">
      <w:pPr>
        <w:ind w:firstLine="480"/>
        <w:rPr>
          <w:rFonts w:eastAsiaTheme="minorEastAsia"/>
        </w:rPr>
      </w:pPr>
      <w:r w:rsidRPr="002602E4">
        <w:rPr>
          <w:rFonts w:eastAsiaTheme="minorEastAsia"/>
        </w:rPr>
        <w:t>First</w:t>
      </w:r>
      <w:r w:rsidR="002602E4">
        <w:rPr>
          <w:rFonts w:eastAsiaTheme="minorEastAsia"/>
        </w:rPr>
        <w:t>ly</w:t>
      </w:r>
      <w:r w:rsidRPr="002602E4">
        <w:rPr>
          <w:rFonts w:eastAsiaTheme="minorEastAsia"/>
        </w:rPr>
        <w:t>,</w:t>
      </w:r>
      <w:r>
        <w:rPr>
          <w:rFonts w:eastAsiaTheme="minorEastAsia"/>
        </w:rPr>
        <w:t xml:space="preserve"> Tagan did not own sovereign rights over the EEZ and continental shelf of</w:t>
      </w:r>
      <w:r w:rsidR="00A01AAD">
        <w:rPr>
          <w:rFonts w:eastAsiaTheme="minorEastAsia"/>
        </w:rPr>
        <w:t xml:space="preserve"> </w:t>
      </w:r>
      <w:r>
        <w:rPr>
          <w:rFonts w:eastAsiaTheme="minorEastAsia"/>
        </w:rPr>
        <w:t>Kapalua archipelago. Considering Article 121(3) under</w:t>
      </w:r>
      <w:r w:rsidR="00A01AAD">
        <w:rPr>
          <w:rFonts w:eastAsiaTheme="minorEastAsia"/>
        </w:rPr>
        <w:t xml:space="preserve"> </w:t>
      </w:r>
      <w:r>
        <w:rPr>
          <w:rFonts w:eastAsiaTheme="minorEastAsia"/>
        </w:rPr>
        <w:t xml:space="preserve">UNCLOS and </w:t>
      </w:r>
      <w:r w:rsidR="00925DED">
        <w:rPr>
          <w:rFonts w:eastAsiaTheme="minorEastAsia"/>
        </w:rPr>
        <w:t xml:space="preserve">the </w:t>
      </w:r>
      <w:r>
        <w:rPr>
          <w:rFonts w:eastAsiaTheme="minorEastAsia"/>
        </w:rPr>
        <w:t>adopti</w:t>
      </w:r>
      <w:r w:rsidR="00925DED">
        <w:rPr>
          <w:rFonts w:eastAsiaTheme="minorEastAsia"/>
        </w:rPr>
        <w:t>on</w:t>
      </w:r>
      <w:r>
        <w:rPr>
          <w:rFonts w:eastAsiaTheme="minorEastAsia"/>
        </w:rPr>
        <w:t xml:space="preserve"> </w:t>
      </w:r>
      <w:r w:rsidR="00925DED">
        <w:rPr>
          <w:rFonts w:eastAsiaTheme="minorEastAsia"/>
        </w:rPr>
        <w:t xml:space="preserve">of </w:t>
      </w:r>
      <w:r>
        <w:rPr>
          <w:rFonts w:eastAsiaTheme="minorEastAsia"/>
        </w:rPr>
        <w:t xml:space="preserve">ambulatory baselines, Tagan could not claim EEZ and continental shelf over the remaining insular features </w:t>
      </w:r>
      <w:r>
        <w:rPr>
          <w:rFonts w:eastAsiaTheme="minorEastAsia"/>
        </w:rPr>
        <w:lastRenderedPageBreak/>
        <w:t xml:space="preserve">of Kapalua archipelago. </w:t>
      </w:r>
      <w:r w:rsidR="00925DED">
        <w:rPr>
          <w:rFonts w:eastAsiaTheme="minorEastAsia"/>
        </w:rPr>
        <w:t>Moreover</w:t>
      </w:r>
      <w:r>
        <w:rPr>
          <w:rFonts w:eastAsiaTheme="minorEastAsia"/>
        </w:rPr>
        <w:t>, the outer continental shelf of Tagan was not established with validity due to the absence of necessary procedural preconditions under the UNCLOS.</w:t>
      </w:r>
    </w:p>
    <w:p w:rsidR="00DA3463" w:rsidRDefault="00B515F5" w:rsidP="008F272C">
      <w:pPr>
        <w:ind w:firstLine="480"/>
        <w:rPr>
          <w:rFonts w:eastAsiaTheme="minorEastAsia"/>
        </w:rPr>
      </w:pPr>
      <w:r w:rsidRPr="002602E4">
        <w:rPr>
          <w:rFonts w:eastAsiaTheme="minorEastAsia"/>
        </w:rPr>
        <w:t>Second</w:t>
      </w:r>
      <w:r w:rsidR="002602E4">
        <w:rPr>
          <w:rFonts w:eastAsiaTheme="minorEastAsia"/>
        </w:rPr>
        <w:t>ly</w:t>
      </w:r>
      <w:r w:rsidRPr="002602E4">
        <w:rPr>
          <w:rFonts w:eastAsiaTheme="minorEastAsia"/>
        </w:rPr>
        <w:t>,</w:t>
      </w:r>
      <w:r>
        <w:rPr>
          <w:rFonts w:eastAsiaTheme="minorEastAsia"/>
        </w:rPr>
        <w:t xml:space="preserve"> Hagatana’s data-collection activities were consistent with UNCLOS because they occurred on the high seas and fell within the scope of the freedom of the high seas</w:t>
      </w:r>
      <w:r w:rsidR="008F272C">
        <w:rPr>
          <w:rFonts w:eastAsiaTheme="minorEastAsia"/>
        </w:rPr>
        <w:t>. Even if</w:t>
      </w:r>
      <w:r w:rsidR="00925DED">
        <w:rPr>
          <w:rFonts w:eastAsiaTheme="minorEastAsia"/>
        </w:rPr>
        <w:t xml:space="preserve"> </w:t>
      </w:r>
      <w:r w:rsidR="008F272C">
        <w:rPr>
          <w:rFonts w:eastAsiaTheme="minorEastAsia"/>
        </w:rPr>
        <w:t xml:space="preserve">Hagatana’s activities took place within the EEZ and continental shelf of Tagan, Hagatana did not violate the obligations under UNCLOS since its activities fulfilled other internationally </w:t>
      </w:r>
      <w:r>
        <w:rPr>
          <w:rFonts w:eastAsiaTheme="minorEastAsia"/>
        </w:rPr>
        <w:t>lawful uses of the sea.</w:t>
      </w:r>
    </w:p>
    <w:p w:rsidR="00DA3463" w:rsidRDefault="00B515F5" w:rsidP="007F5C5D">
      <w:pPr>
        <w:pStyle w:val="2"/>
        <w:numPr>
          <w:ilvl w:val="0"/>
          <w:numId w:val="0"/>
        </w:numPr>
        <w:ind w:left="480"/>
      </w:pPr>
      <w:bookmarkStart w:id="70" w:name="_Toc142315077"/>
      <w:bookmarkStart w:id="71" w:name="_Toc142646046"/>
      <w:bookmarkStart w:id="72" w:name="_Toc142661372"/>
      <w:r>
        <w:rPr>
          <w:rFonts w:hint="eastAsia"/>
        </w:rPr>
        <w:t>P</w:t>
      </w:r>
      <w:r>
        <w:t>LEADING Ⅳ</w:t>
      </w:r>
      <w:bookmarkEnd w:id="70"/>
      <w:bookmarkEnd w:id="71"/>
      <w:bookmarkEnd w:id="72"/>
    </w:p>
    <w:p w:rsidR="00DA3463" w:rsidRDefault="00B515F5">
      <w:pPr>
        <w:ind w:firstLine="480"/>
        <w:rPr>
          <w:rFonts w:eastAsiaTheme="minorEastAsia"/>
        </w:rPr>
      </w:pPr>
      <w:r>
        <w:rPr>
          <w:rFonts w:eastAsiaTheme="minorEastAsia"/>
        </w:rPr>
        <w:t>Hagatana did not need to withdraw its sponsorship of the HHM Geological Survey.</w:t>
      </w:r>
    </w:p>
    <w:p w:rsidR="00DA3463" w:rsidRDefault="00B515F5">
      <w:pPr>
        <w:ind w:firstLine="480"/>
        <w:rPr>
          <w:rFonts w:eastAsiaTheme="minorEastAsia"/>
        </w:rPr>
      </w:pPr>
      <w:r w:rsidRPr="002602E4">
        <w:rPr>
          <w:rFonts w:eastAsiaTheme="minorEastAsia"/>
        </w:rPr>
        <w:t>First</w:t>
      </w:r>
      <w:r w:rsidR="002602E4">
        <w:rPr>
          <w:rFonts w:eastAsiaTheme="minorEastAsia"/>
        </w:rPr>
        <w:t>ly</w:t>
      </w:r>
      <w:r w:rsidRPr="002602E4">
        <w:rPr>
          <w:rFonts w:eastAsiaTheme="minorEastAsia"/>
        </w:rPr>
        <w:t>,</w:t>
      </w:r>
      <w:r>
        <w:rPr>
          <w:rFonts w:eastAsiaTheme="minorEastAsia"/>
        </w:rPr>
        <w:t xml:space="preserve"> </w:t>
      </w:r>
      <w:r w:rsidR="00122127">
        <w:rPr>
          <w:rFonts w:eastAsiaTheme="minorEastAsia"/>
        </w:rPr>
        <w:t xml:space="preserve">since </w:t>
      </w:r>
      <w:r>
        <w:rPr>
          <w:rFonts w:eastAsiaTheme="minorEastAsia"/>
        </w:rPr>
        <w:t>the continental shelf of Kapalua has become part of the Area and</w:t>
      </w:r>
      <w:r w:rsidR="00122127">
        <w:rPr>
          <w:rFonts w:eastAsiaTheme="minorEastAsia"/>
        </w:rPr>
        <w:t xml:space="preserve"> </w:t>
      </w:r>
      <w:r w:rsidR="00122127" w:rsidRPr="00122127">
        <w:rPr>
          <w:rFonts w:eastAsiaTheme="minorEastAsia"/>
        </w:rPr>
        <w:t>HHM Geological Survey is eligible to be the subject of the application</w:t>
      </w:r>
      <w:r w:rsidR="00122127">
        <w:rPr>
          <w:rFonts w:eastAsiaTheme="minorEastAsia"/>
        </w:rPr>
        <w:t xml:space="preserve">, </w:t>
      </w:r>
      <w:r>
        <w:rPr>
          <w:rFonts w:eastAsiaTheme="minorEastAsia"/>
        </w:rPr>
        <w:t>HHM Geological Survey has the right to explore and exploit the former continental shelf of Tagan.</w:t>
      </w:r>
    </w:p>
    <w:p w:rsidR="00DA3463" w:rsidRDefault="00B515F5">
      <w:pPr>
        <w:ind w:firstLine="480"/>
        <w:rPr>
          <w:rFonts w:eastAsiaTheme="minorEastAsia"/>
        </w:rPr>
      </w:pPr>
      <w:r w:rsidRPr="002602E4">
        <w:rPr>
          <w:rFonts w:eastAsiaTheme="minorEastAsia"/>
        </w:rPr>
        <w:t>Second</w:t>
      </w:r>
      <w:r w:rsidR="002602E4">
        <w:rPr>
          <w:rFonts w:eastAsiaTheme="minorEastAsia"/>
        </w:rPr>
        <w:t>ly</w:t>
      </w:r>
      <w:r w:rsidRPr="002602E4">
        <w:rPr>
          <w:rFonts w:eastAsiaTheme="minorEastAsia"/>
        </w:rPr>
        <w:t>,</w:t>
      </w:r>
      <w:r>
        <w:rPr>
          <w:rFonts w:eastAsiaTheme="minorEastAsia"/>
        </w:rPr>
        <w:t xml:space="preserve"> Tagan has no right to demand Hagatana withdraw its sponsorship because </w:t>
      </w:r>
      <w:r w:rsidR="00122127">
        <w:rPr>
          <w:rFonts w:eastAsiaTheme="minorEastAsia"/>
        </w:rPr>
        <w:t xml:space="preserve">the </w:t>
      </w:r>
      <w:r>
        <w:rPr>
          <w:rFonts w:eastAsiaTheme="minorEastAsia"/>
        </w:rPr>
        <w:t>activities of</w:t>
      </w:r>
      <w:r w:rsidR="00122127">
        <w:rPr>
          <w:rFonts w:eastAsiaTheme="minorEastAsia"/>
        </w:rPr>
        <w:t xml:space="preserve"> </w:t>
      </w:r>
      <w:r>
        <w:rPr>
          <w:rFonts w:eastAsiaTheme="minorEastAsia"/>
        </w:rPr>
        <w:t>HHM Geological Survey could not be attributed to Hagatana</w:t>
      </w:r>
      <w:r w:rsidR="00122127">
        <w:rPr>
          <w:rFonts w:eastAsiaTheme="minorEastAsia"/>
        </w:rPr>
        <w:t>. E</w:t>
      </w:r>
      <w:r>
        <w:rPr>
          <w:rFonts w:eastAsiaTheme="minorEastAsia"/>
        </w:rPr>
        <w:t>ven if the a</w:t>
      </w:r>
      <w:r w:rsidR="00122127">
        <w:rPr>
          <w:rFonts w:eastAsiaTheme="minorEastAsia"/>
        </w:rPr>
        <w:t>ctivities</w:t>
      </w:r>
      <w:r>
        <w:rPr>
          <w:rFonts w:eastAsiaTheme="minorEastAsia"/>
        </w:rPr>
        <w:t xml:space="preserve"> w</w:t>
      </w:r>
      <w:r w:rsidR="00122127">
        <w:rPr>
          <w:rFonts w:eastAsiaTheme="minorEastAsia"/>
        </w:rPr>
        <w:t>ere</w:t>
      </w:r>
      <w:r>
        <w:rPr>
          <w:rFonts w:eastAsiaTheme="minorEastAsia"/>
        </w:rPr>
        <w:t xml:space="preserve"> attributed to Hagatana</w:t>
      </w:r>
      <w:r w:rsidR="00925DED">
        <w:rPr>
          <w:rFonts w:eastAsiaTheme="minorEastAsia"/>
        </w:rPr>
        <w:t>,</w:t>
      </w:r>
      <w:r>
        <w:rPr>
          <w:rFonts w:eastAsiaTheme="minorEastAsia"/>
        </w:rPr>
        <w:t xml:space="preserve"> Tagan </w:t>
      </w:r>
      <w:r w:rsidR="00925DED">
        <w:rPr>
          <w:rFonts w:eastAsiaTheme="minorEastAsia"/>
        </w:rPr>
        <w:t xml:space="preserve">still </w:t>
      </w:r>
      <w:r>
        <w:rPr>
          <w:rFonts w:eastAsiaTheme="minorEastAsia"/>
        </w:rPr>
        <w:t>has no right to interfere with Hagatana</w:t>
      </w:r>
      <w:r w:rsidR="004D7128">
        <w:rPr>
          <w:rFonts w:eastAsiaTheme="minorEastAsia"/>
        </w:rPr>
        <w:t>’</w:t>
      </w:r>
      <w:r>
        <w:rPr>
          <w:rFonts w:eastAsiaTheme="minorEastAsia"/>
        </w:rPr>
        <w:t xml:space="preserve">s </w:t>
      </w:r>
      <w:r w:rsidR="00925DED">
        <w:rPr>
          <w:rFonts w:eastAsiaTheme="minorEastAsia"/>
        </w:rPr>
        <w:t xml:space="preserve">lawful </w:t>
      </w:r>
      <w:r>
        <w:rPr>
          <w:rFonts w:eastAsiaTheme="minorEastAsia"/>
        </w:rPr>
        <w:t xml:space="preserve">actions according to the principle of sovereign equality of </w:t>
      </w:r>
      <w:r w:rsidR="0042665B">
        <w:rPr>
          <w:rFonts w:eastAsiaTheme="minorEastAsia"/>
        </w:rPr>
        <w:t>S</w:t>
      </w:r>
      <w:r>
        <w:rPr>
          <w:rFonts w:eastAsiaTheme="minorEastAsia"/>
        </w:rPr>
        <w:t>tates in international law.</w:t>
      </w:r>
      <w:r w:rsidR="00122127">
        <w:rPr>
          <w:rFonts w:eastAsiaTheme="minorEastAsia"/>
        </w:rPr>
        <w:t xml:space="preserve"> Alternatively, e</w:t>
      </w:r>
      <w:r w:rsidR="00122127" w:rsidRPr="00122127">
        <w:rPr>
          <w:rFonts w:eastAsiaTheme="minorEastAsia"/>
        </w:rPr>
        <w:t xml:space="preserve">ven </w:t>
      </w:r>
      <w:r w:rsidR="00122127">
        <w:rPr>
          <w:rFonts w:eastAsiaTheme="minorEastAsia"/>
        </w:rPr>
        <w:t xml:space="preserve">if </w:t>
      </w:r>
      <w:r w:rsidR="00122127" w:rsidRPr="00122127">
        <w:rPr>
          <w:rFonts w:eastAsiaTheme="minorEastAsia"/>
        </w:rPr>
        <w:t>the proposed work plan was unlawful, Tagan has no right to request Hagatana to withdraw its sponsorship before the plan is implemented</w:t>
      </w:r>
      <w:r w:rsidR="00122127">
        <w:rPr>
          <w:rFonts w:eastAsiaTheme="minorEastAsia"/>
        </w:rPr>
        <w:t>.</w:t>
      </w:r>
    </w:p>
    <w:p w:rsidR="00DA3463" w:rsidRDefault="00B515F5">
      <w:pPr>
        <w:ind w:firstLine="480"/>
        <w:rPr>
          <w:rFonts w:eastAsiaTheme="minorEastAsia"/>
        </w:rPr>
        <w:sectPr w:rsidR="00DA3463">
          <w:pgSz w:w="11906" w:h="16838"/>
          <w:pgMar w:top="1440" w:right="1440" w:bottom="1440" w:left="1440" w:header="851" w:footer="992" w:gutter="0"/>
          <w:pgNumType w:fmt="upperRoman" w:start="1"/>
          <w:cols w:space="425"/>
          <w:docGrid w:type="lines" w:linePitch="326"/>
        </w:sectPr>
      </w:pPr>
      <w:r>
        <w:rPr>
          <w:rFonts w:eastAsiaTheme="minorEastAsia"/>
        </w:rPr>
        <w:br w:type="page"/>
      </w:r>
    </w:p>
    <w:p w:rsidR="00DA3463" w:rsidRDefault="00B515F5">
      <w:pPr>
        <w:pStyle w:val="1"/>
        <w:pageBreakBefore/>
        <w:numPr>
          <w:ilvl w:val="0"/>
          <w:numId w:val="0"/>
        </w:numPr>
        <w:jc w:val="center"/>
        <w:rPr>
          <w:rFonts w:ascii="Times New Roman" w:eastAsiaTheme="minorEastAsia" w:hAnsi="Times New Roman"/>
          <w:smallCaps/>
          <w:u w:val="single"/>
        </w:rPr>
      </w:pPr>
      <w:bookmarkStart w:id="73" w:name="_Toc142661373"/>
      <w:r>
        <w:rPr>
          <w:rFonts w:ascii="Times New Roman" w:hAnsi="Times New Roman"/>
          <w:smallCaps/>
          <w:u w:val="single"/>
        </w:rPr>
        <w:lastRenderedPageBreak/>
        <w:t>PLEADINGS</w:t>
      </w:r>
      <w:bookmarkEnd w:id="73"/>
    </w:p>
    <w:p w:rsidR="00DA3463" w:rsidRDefault="00B515F5">
      <w:pPr>
        <w:pStyle w:val="1"/>
        <w:numPr>
          <w:ilvl w:val="0"/>
          <w:numId w:val="10"/>
        </w:numPr>
      </w:pPr>
      <w:bookmarkStart w:id="74" w:name="_Toc136437565"/>
      <w:bookmarkStart w:id="75" w:name="_Toc142661374"/>
      <w:r>
        <w:t>HAGATANA IS NOT RESPONSIBLE FOR CLIMATE CHANGE CAUSED BY GHG EMISSIONS INTO THE ATMOSPHERE</w:t>
      </w:r>
      <w:bookmarkEnd w:id="74"/>
      <w:r>
        <w:t>.</w:t>
      </w:r>
      <w:bookmarkEnd w:id="75"/>
    </w:p>
    <w:p w:rsidR="00DA3463" w:rsidRDefault="00B515F5">
      <w:pPr>
        <w:ind w:firstLine="480"/>
      </w:pPr>
      <w:r>
        <w:t>Hagatana is not responsible for climate change because Hagatana’s conduct does not satisfy the elements of an internationally wrongful act</w:t>
      </w:r>
      <w:r w:rsidR="005D4932">
        <w:t xml:space="preserve">. Hagatana’s conduct failed to meet the requirements of </w:t>
      </w:r>
      <w:r w:rsidR="00372B2D">
        <w:t xml:space="preserve">an </w:t>
      </w:r>
      <w:r w:rsidR="005D4932">
        <w:t>internationally wrongful act because</w:t>
      </w:r>
      <w:r>
        <w:t xml:space="preserve"> </w:t>
      </w:r>
      <w:r>
        <w:rPr>
          <w:b/>
          <w:bCs/>
        </w:rPr>
        <w:t xml:space="preserve">[A] </w:t>
      </w:r>
      <w:r>
        <w:t xml:space="preserve">emissions of </w:t>
      </w:r>
      <w:r w:rsidR="000C271A">
        <w:t xml:space="preserve">GHG </w:t>
      </w:r>
      <w:r>
        <w:t xml:space="preserve">cannot be attributed to Hagatana; </w:t>
      </w:r>
      <w:r>
        <w:rPr>
          <w:b/>
          <w:bCs/>
        </w:rPr>
        <w:t>[B]</w:t>
      </w:r>
      <w:r w:rsidR="00FE4CBB">
        <w:rPr>
          <w:b/>
          <w:bCs/>
        </w:rPr>
        <w:t xml:space="preserve"> </w:t>
      </w:r>
      <w:r>
        <w:t xml:space="preserve">Hagatana’s conduct is lack wrongfulness, i.e., there is no breach of its international obligations; </w:t>
      </w:r>
      <w:r>
        <w:rPr>
          <w:b/>
          <w:bCs/>
        </w:rPr>
        <w:t>[C]</w:t>
      </w:r>
      <w:r>
        <w:rPr>
          <w:bCs/>
        </w:rPr>
        <w:t xml:space="preserve"> there is no substantiated evidence of a direct causal relationship between Hagatana’s behavior and climate change</w:t>
      </w:r>
      <w:r>
        <w:t>.</w:t>
      </w:r>
    </w:p>
    <w:p w:rsidR="00DA3463" w:rsidRDefault="00B515F5">
      <w:pPr>
        <w:pStyle w:val="2"/>
        <w:numPr>
          <w:ilvl w:val="0"/>
          <w:numId w:val="11"/>
        </w:numPr>
        <w:ind w:leftChars="0"/>
      </w:pPr>
      <w:bookmarkStart w:id="76" w:name="_Toc142661375"/>
      <w:r>
        <w:t xml:space="preserve">Emissions of </w:t>
      </w:r>
      <w:r w:rsidR="000C271A">
        <w:t xml:space="preserve">GHG </w:t>
      </w:r>
      <w:r>
        <w:t>cannot be attributed to Hagatana.</w:t>
      </w:r>
      <w:bookmarkEnd w:id="76"/>
    </w:p>
    <w:p w:rsidR="00DA3463" w:rsidRPr="00743DC9" w:rsidRDefault="00B515F5" w:rsidP="00743DC9">
      <w:pPr>
        <w:ind w:firstLine="480"/>
      </w:pPr>
      <w:r>
        <w:t>According to Draft Articles on Responsibility of States for Internationally Wrongful Acts (ARSIWA), acts under the direction or control of the State, as well as acts confirmed by the State, may be considered acts of the State.</w:t>
      </w:r>
      <w:r>
        <w:rPr>
          <w:vertAlign w:val="superscript"/>
        </w:rPr>
        <w:footnoteReference w:id="59"/>
      </w:r>
      <w:r w:rsidR="00743DC9">
        <w:t xml:space="preserve"> </w:t>
      </w:r>
      <w:r>
        <w:t xml:space="preserve">Private conduct </w:t>
      </w:r>
      <w:r w:rsidR="00952182">
        <w:t>is not as such attributable to the State</w:t>
      </w:r>
      <w:r>
        <w:t>.</w:t>
      </w:r>
      <w:r>
        <w:rPr>
          <w:vertAlign w:val="superscript"/>
        </w:rPr>
        <w:footnoteReference w:id="60"/>
      </w:r>
      <w:r>
        <w:t xml:space="preserve"> Attributability of private behavior to the State is subject to </w:t>
      </w:r>
      <w:r>
        <w:rPr>
          <w:color w:val="000000" w:themeColor="text1"/>
        </w:rPr>
        <w:t>consideration of effective control.</w:t>
      </w:r>
      <w:r>
        <w:rPr>
          <w:rStyle w:val="af5"/>
          <w:color w:val="000000" w:themeColor="text1"/>
        </w:rPr>
        <w:footnoteReference w:id="61"/>
      </w:r>
      <w:r>
        <w:rPr>
          <w:color w:val="000000" w:themeColor="text1"/>
        </w:rPr>
        <w:t xml:space="preserve"> </w:t>
      </w:r>
      <w:r w:rsidR="005D4932">
        <w:rPr>
          <w:color w:val="000000" w:themeColor="text1"/>
        </w:rPr>
        <w:t xml:space="preserve">In former practice, manifestations that could be regarded as acts of the State included </w:t>
      </w:r>
      <w:r w:rsidR="00AB11DA">
        <w:rPr>
          <w:color w:val="000000" w:themeColor="text1"/>
        </w:rPr>
        <w:lastRenderedPageBreak/>
        <w:t>“</w:t>
      </w:r>
      <w:r w:rsidR="005D4932">
        <w:rPr>
          <w:color w:val="000000" w:themeColor="text1"/>
        </w:rPr>
        <w:t>ratification</w:t>
      </w:r>
      <w:r w:rsidR="00AB11DA">
        <w:rPr>
          <w:color w:val="000000" w:themeColor="text1"/>
        </w:rPr>
        <w:t>”</w:t>
      </w:r>
      <w:r w:rsidR="005D4932">
        <w:rPr>
          <w:color w:val="000000" w:themeColor="text1"/>
        </w:rPr>
        <w:t xml:space="preserve">, </w:t>
      </w:r>
      <w:r w:rsidR="00AB11DA">
        <w:rPr>
          <w:color w:val="000000" w:themeColor="text1"/>
        </w:rPr>
        <w:t>“</w:t>
      </w:r>
      <w:r w:rsidR="005D4932">
        <w:rPr>
          <w:color w:val="000000" w:themeColor="text1"/>
        </w:rPr>
        <w:t>approval</w:t>
      </w:r>
      <w:r w:rsidR="00AB11DA">
        <w:rPr>
          <w:color w:val="000000" w:themeColor="text1"/>
        </w:rPr>
        <w:t>”</w:t>
      </w:r>
      <w:r w:rsidR="005D4932">
        <w:rPr>
          <w:color w:val="000000" w:themeColor="text1"/>
        </w:rPr>
        <w:t xml:space="preserve"> and </w:t>
      </w:r>
      <w:r w:rsidR="00AB11DA">
        <w:rPr>
          <w:color w:val="000000" w:themeColor="text1"/>
        </w:rPr>
        <w:t>“</w:t>
      </w:r>
      <w:r w:rsidR="005D4932">
        <w:rPr>
          <w:color w:val="000000" w:themeColor="text1"/>
        </w:rPr>
        <w:t>existence of an official seal</w:t>
      </w:r>
      <w:r w:rsidR="00AB11DA">
        <w:rPr>
          <w:color w:val="000000" w:themeColor="text1"/>
        </w:rPr>
        <w:t>”</w:t>
      </w:r>
      <w:r w:rsidR="005D4932">
        <w:rPr>
          <w:color w:val="000000" w:themeColor="text1"/>
        </w:rPr>
        <w:t>.</w:t>
      </w:r>
      <w:r w:rsidR="005D4932">
        <w:rPr>
          <w:vertAlign w:val="superscript"/>
        </w:rPr>
        <w:footnoteReference w:id="62"/>
      </w:r>
      <w:r w:rsidR="005D4932">
        <w:rPr>
          <w:color w:val="000000" w:themeColor="text1"/>
        </w:rPr>
        <w:t xml:space="preserve"> The mere existence of facts confirmed by the State cannot be regarded as an act of the State.</w:t>
      </w:r>
      <w:r w:rsidR="005D4932">
        <w:rPr>
          <w:vertAlign w:val="superscript"/>
        </w:rPr>
        <w:footnoteReference w:id="63"/>
      </w:r>
      <w:r w:rsidR="005D4932">
        <w:rPr>
          <w:color w:val="000000" w:themeColor="text1"/>
        </w:rPr>
        <w:t xml:space="preserve"> </w:t>
      </w:r>
      <w:r>
        <w:rPr>
          <w:color w:val="000000" w:themeColor="text1"/>
        </w:rPr>
        <w:t>The establishment of State responsibility presupposes the existence of State conduct.</w:t>
      </w:r>
      <w:r>
        <w:rPr>
          <w:rStyle w:val="af5"/>
          <w:color w:val="000000" w:themeColor="text1"/>
        </w:rPr>
        <w:footnoteReference w:id="64"/>
      </w:r>
      <w:r w:rsidR="00743DC9">
        <w:rPr>
          <w:color w:val="000000" w:themeColor="text1"/>
        </w:rPr>
        <w:t xml:space="preserve"> </w:t>
      </w:r>
    </w:p>
    <w:p w:rsidR="00DA3463" w:rsidRDefault="00B515F5">
      <w:pPr>
        <w:ind w:firstLine="480"/>
        <w:rPr>
          <w:color w:val="000000" w:themeColor="text1"/>
        </w:rPr>
      </w:pPr>
      <w:r>
        <w:rPr>
          <w:color w:val="000000" w:themeColor="text1"/>
        </w:rPr>
        <w:t xml:space="preserve">In the present case, the </w:t>
      </w:r>
      <w:r w:rsidR="000C271A">
        <w:rPr>
          <w:color w:val="000000" w:themeColor="text1"/>
        </w:rPr>
        <w:t xml:space="preserve">GHG </w:t>
      </w:r>
      <w:r>
        <w:rPr>
          <w:color w:val="000000" w:themeColor="text1"/>
        </w:rPr>
        <w:t xml:space="preserve">in Hagatana’s territory were emitted by domestic enterprises, and there is no evidence of Hagatana’s approval or endorsement of this act, which cannot be considered </w:t>
      </w:r>
      <w:r w:rsidR="00743DC9">
        <w:rPr>
          <w:color w:val="000000" w:themeColor="text1"/>
        </w:rPr>
        <w:t xml:space="preserve">as </w:t>
      </w:r>
      <w:r>
        <w:rPr>
          <w:color w:val="000000" w:themeColor="text1"/>
        </w:rPr>
        <w:t>an act of</w:t>
      </w:r>
      <w:r w:rsidR="00743DC9">
        <w:rPr>
          <w:color w:val="000000" w:themeColor="text1"/>
        </w:rPr>
        <w:t xml:space="preserve"> </w:t>
      </w:r>
      <w:r>
        <w:rPr>
          <w:color w:val="000000" w:themeColor="text1"/>
        </w:rPr>
        <w:t>Hagatana.</w:t>
      </w:r>
      <w:r w:rsidR="00743DC9">
        <w:rPr>
          <w:color w:val="000000" w:themeColor="text1"/>
        </w:rPr>
        <w:t xml:space="preserve"> </w:t>
      </w:r>
      <w:r>
        <w:rPr>
          <w:color w:val="000000" w:themeColor="text1"/>
        </w:rPr>
        <w:t xml:space="preserve">Therefore, the act of emitting </w:t>
      </w:r>
      <w:r w:rsidR="000C271A">
        <w:rPr>
          <w:color w:val="000000" w:themeColor="text1"/>
        </w:rPr>
        <w:t xml:space="preserve">GHG </w:t>
      </w:r>
      <w:r>
        <w:rPr>
          <w:color w:val="000000" w:themeColor="text1"/>
        </w:rPr>
        <w:t xml:space="preserve">cannot be considered an act of </w:t>
      </w:r>
      <w:r w:rsidR="00372B2D">
        <w:rPr>
          <w:color w:val="000000" w:themeColor="text1"/>
        </w:rPr>
        <w:t xml:space="preserve">the </w:t>
      </w:r>
      <w:r w:rsidR="000C271A">
        <w:rPr>
          <w:color w:val="000000" w:themeColor="text1"/>
        </w:rPr>
        <w:t>S</w:t>
      </w:r>
      <w:r>
        <w:rPr>
          <w:color w:val="000000" w:themeColor="text1"/>
        </w:rPr>
        <w:t>tate.</w:t>
      </w:r>
    </w:p>
    <w:p w:rsidR="00DA3463" w:rsidRDefault="00B515F5">
      <w:pPr>
        <w:pStyle w:val="2"/>
        <w:numPr>
          <w:ilvl w:val="0"/>
          <w:numId w:val="11"/>
        </w:numPr>
        <w:ind w:leftChars="0"/>
      </w:pPr>
      <w:bookmarkStart w:id="81" w:name="_Toc142661376"/>
      <w:bookmarkStart w:id="82" w:name="OLE_LINK4"/>
      <w:r>
        <w:t>Hagatana</w:t>
      </w:r>
      <w:r w:rsidR="004D7128">
        <w:t>’</w:t>
      </w:r>
      <w:r>
        <w:t>s conduct is lack</w:t>
      </w:r>
      <w:r w:rsidR="00372B2D">
        <w:t xml:space="preserve"> </w:t>
      </w:r>
      <w:r>
        <w:t>wrongfulness, i.e., there is no breach of its international obligations.</w:t>
      </w:r>
      <w:bookmarkEnd w:id="81"/>
    </w:p>
    <w:p w:rsidR="00DA3463" w:rsidRDefault="00B515F5" w:rsidP="007F5C5D">
      <w:pPr>
        <w:ind w:firstLine="480"/>
      </w:pPr>
      <w:r>
        <w:t>According to</w:t>
      </w:r>
      <w:bookmarkStart w:id="83" w:name="OLE_LINK136"/>
      <w:bookmarkStart w:id="84" w:name="OLE_LINK137"/>
      <w:r w:rsidR="00743DC9">
        <w:t xml:space="preserve"> </w:t>
      </w:r>
      <w:r>
        <w:rPr>
          <w:color w:val="000000" w:themeColor="text1"/>
        </w:rPr>
        <w:t>ARSIWA</w:t>
      </w:r>
      <w:bookmarkEnd w:id="83"/>
      <w:bookmarkEnd w:id="84"/>
      <w:r>
        <w:t>,</w:t>
      </w:r>
      <w:r>
        <w:rPr>
          <w:rStyle w:val="af5"/>
        </w:rPr>
        <w:footnoteReference w:id="65"/>
      </w:r>
      <w:r>
        <w:t xml:space="preserve"> the assumption of State responsibility is premised on the existence of an international</w:t>
      </w:r>
      <w:r w:rsidR="00FA0F1B">
        <w:t>ly</w:t>
      </w:r>
      <w:r>
        <w:t xml:space="preserve"> wrongful act, and the criterion for determining an international</w:t>
      </w:r>
      <w:r w:rsidR="00FA0F1B">
        <w:t>ly</w:t>
      </w:r>
      <w:r>
        <w:t xml:space="preserve"> wrongful act is whether a </w:t>
      </w:r>
      <w:r w:rsidR="000C271A">
        <w:t>S</w:t>
      </w:r>
      <w:r>
        <w:t>tate violates relevant international obligations.</w:t>
      </w:r>
      <w:r>
        <w:rPr>
          <w:rStyle w:val="af5"/>
        </w:rPr>
        <w:footnoteReference w:id="66"/>
      </w:r>
      <w:r>
        <w:t xml:space="preserve"> </w:t>
      </w:r>
    </w:p>
    <w:p w:rsidR="00DA3463" w:rsidRDefault="00B515F5" w:rsidP="007F5C5D">
      <w:pPr>
        <w:ind w:firstLine="480"/>
      </w:pPr>
      <w:r>
        <w:t>Hagatana d</w:t>
      </w:r>
      <w:r w:rsidR="00994552">
        <w:t>id</w:t>
      </w:r>
      <w:r>
        <w:t xml:space="preserve"> not violate its international obligations, including </w:t>
      </w:r>
      <w:r>
        <w:rPr>
          <w:b/>
          <w:bCs/>
        </w:rPr>
        <w:t>[1]</w:t>
      </w:r>
      <w:r>
        <w:t xml:space="preserve"> the general obligation to protect the climate system; </w:t>
      </w:r>
      <w:r>
        <w:rPr>
          <w:b/>
          <w:bCs/>
        </w:rPr>
        <w:t xml:space="preserve">[2] </w:t>
      </w:r>
      <w:r>
        <w:t>the prevention obligation under Article 3</w:t>
      </w:r>
      <w:r w:rsidR="00994552">
        <w:t>(</w:t>
      </w:r>
      <w:r>
        <w:t>3</w:t>
      </w:r>
      <w:r w:rsidR="00994552">
        <w:t>)</w:t>
      </w:r>
      <w:r>
        <w:t xml:space="preserve"> of the UNFCCC</w:t>
      </w:r>
      <w:r w:rsidR="00994552">
        <w:t xml:space="preserve">; </w:t>
      </w:r>
      <w:r>
        <w:rPr>
          <w:b/>
          <w:bCs/>
        </w:rPr>
        <w:t xml:space="preserve">[3] </w:t>
      </w:r>
      <w:r>
        <w:t>the obligation of cooperat</w:t>
      </w:r>
      <w:r w:rsidR="00994552">
        <w:t>ing</w:t>
      </w:r>
      <w:r>
        <w:t>.</w:t>
      </w:r>
    </w:p>
    <w:p w:rsidR="00DA3463" w:rsidRDefault="00B515F5">
      <w:pPr>
        <w:pStyle w:val="3"/>
        <w:numPr>
          <w:ilvl w:val="0"/>
          <w:numId w:val="12"/>
        </w:numPr>
        <w:ind w:leftChars="0"/>
      </w:pPr>
      <w:bookmarkStart w:id="88" w:name="_Toc136437570"/>
      <w:bookmarkStart w:id="89" w:name="_Toc142661377"/>
      <w:r>
        <w:lastRenderedPageBreak/>
        <w:t xml:space="preserve">Hagatana </w:t>
      </w:r>
      <w:r w:rsidR="00994552">
        <w:t>was</w:t>
      </w:r>
      <w:r>
        <w:t xml:space="preserve"> not in breach of the general obligation about protecting the climate system under UNFCCC.</w:t>
      </w:r>
      <w:bookmarkEnd w:id="88"/>
      <w:bookmarkEnd w:id="89"/>
    </w:p>
    <w:p w:rsidR="00DA3463" w:rsidRDefault="00B515F5">
      <w:pPr>
        <w:ind w:firstLine="480"/>
      </w:pPr>
      <w:r>
        <w:t xml:space="preserve">Article 2 of UNFCCC </w:t>
      </w:r>
      <w:r w:rsidR="0042665B">
        <w:t>s</w:t>
      </w:r>
      <w:r>
        <w:t xml:space="preserve">tates that the Convention’s ultimate objective is “to achieve, in accordance with the relevant provisions of the Convention, stabilization of </w:t>
      </w:r>
      <w:r w:rsidR="000C271A">
        <w:t xml:space="preserve">GHG </w:t>
      </w:r>
      <w:r>
        <w:t>concentrations in the atmosphere at a level that would prevent dangerous anthropogenic originating in human activity interference with the climate system”.</w:t>
      </w:r>
      <w:r>
        <w:rPr>
          <w:rStyle w:val="af5"/>
        </w:rPr>
        <w:footnoteReference w:id="67"/>
      </w:r>
      <w:r>
        <w:t xml:space="preserve"> Article 3 requires that States Parties should protect the climate system.</w:t>
      </w:r>
      <w:r>
        <w:rPr>
          <w:rStyle w:val="af5"/>
        </w:rPr>
        <w:footnoteReference w:id="68"/>
      </w:r>
      <w:r>
        <w:t xml:space="preserve"> However, its </w:t>
      </w:r>
      <w:r w:rsidR="00082B6E">
        <w:t xml:space="preserve">word of </w:t>
      </w:r>
      <w:r>
        <w:t xml:space="preserve"> “should”</w:t>
      </w:r>
      <w:r w:rsidR="00082B6E">
        <w:t xml:space="preserve"> </w:t>
      </w:r>
      <w:r>
        <w:t>does not contain a legal obligation, but an encouraging one.</w:t>
      </w:r>
      <w:r>
        <w:rPr>
          <w:rStyle w:val="af5"/>
        </w:rPr>
        <w:footnoteReference w:id="69"/>
      </w:r>
    </w:p>
    <w:p w:rsidR="00DA3463" w:rsidRDefault="00B515F5">
      <w:pPr>
        <w:ind w:firstLine="480"/>
      </w:pPr>
      <w:r>
        <w:t>In this case, Hagatana’s failure to fulfil</w:t>
      </w:r>
      <w:r w:rsidR="00082B6E">
        <w:t>l</w:t>
      </w:r>
      <w:r>
        <w:t xml:space="preserve"> its GHG emission reduction target does not represent a breach of the general obligation under Article 3 of the UNFCCC, because the UNFCCC does not specify the emission reduction targets of the Parties, but only requires that global GHG concentrations</w:t>
      </w:r>
      <w:r w:rsidR="00FA0F1B">
        <w:t xml:space="preserve"> </w:t>
      </w:r>
      <w:r>
        <w:t xml:space="preserve">be maintained at </w:t>
      </w:r>
      <w:r w:rsidR="00FA0F1B">
        <w:t xml:space="preserve">the </w:t>
      </w:r>
      <w:r>
        <w:t>normal levels.</w:t>
      </w:r>
      <w:r>
        <w:rPr>
          <w:rStyle w:val="af5"/>
        </w:rPr>
        <w:footnoteReference w:id="70"/>
      </w:r>
    </w:p>
    <w:p w:rsidR="00DA3463" w:rsidRDefault="00B515F5">
      <w:pPr>
        <w:ind w:firstLine="480"/>
      </w:pPr>
      <w:r>
        <w:t>Furthermore, Hagatana’s accession to climate treaties such as the UNFCCC, the 1997 Kyoto Protocol, and the 2015 Paris Agreement</w:t>
      </w:r>
      <w:r>
        <w:rPr>
          <w:rStyle w:val="af5"/>
        </w:rPr>
        <w:footnoteReference w:id="71"/>
      </w:r>
      <w:r>
        <w:t xml:space="preserve"> serves as a tangible manifestation of its dedication to safeguard</w:t>
      </w:r>
      <w:r w:rsidR="00372B2D">
        <w:t>ing</w:t>
      </w:r>
      <w:r>
        <w:t xml:space="preserve"> the climate system. Consequently, it is unfounded to assert that </w:t>
      </w:r>
      <w:r>
        <w:lastRenderedPageBreak/>
        <w:t>Hagatana has violated its overarching obligation, as stipulated in the Convention, to preserve and protect the climate system.</w:t>
      </w:r>
    </w:p>
    <w:p w:rsidR="00DA3463" w:rsidRDefault="00B515F5">
      <w:pPr>
        <w:pStyle w:val="3"/>
        <w:numPr>
          <w:ilvl w:val="0"/>
          <w:numId w:val="12"/>
        </w:numPr>
        <w:ind w:leftChars="0"/>
      </w:pPr>
      <w:bookmarkStart w:id="100" w:name="_Toc136437571"/>
      <w:bookmarkStart w:id="101" w:name="_Toc142661378"/>
      <w:r>
        <w:t>Hagatana d</w:t>
      </w:r>
      <w:r w:rsidR="00994552">
        <w:t xml:space="preserve">id not </w:t>
      </w:r>
      <w:r>
        <w:t xml:space="preserve">violate the obligation of precautionary under Article 3(3) </w:t>
      </w:r>
      <w:r w:rsidR="00AB11DA">
        <w:t>of</w:t>
      </w:r>
      <w:r>
        <w:t xml:space="preserve"> </w:t>
      </w:r>
      <w:r w:rsidR="009D30DB">
        <w:t xml:space="preserve">the </w:t>
      </w:r>
      <w:r>
        <w:t>UNFCCC.</w:t>
      </w:r>
      <w:bookmarkEnd w:id="100"/>
      <w:bookmarkEnd w:id="101"/>
    </w:p>
    <w:p w:rsidR="00DA3463" w:rsidRDefault="00B515F5">
      <w:pPr>
        <w:ind w:firstLine="480"/>
      </w:pPr>
      <w:r>
        <w:t xml:space="preserve">Article 3 of the UNFCCC not only mandates </w:t>
      </w:r>
      <w:r w:rsidR="0035587B">
        <w:t>P</w:t>
      </w:r>
      <w:r>
        <w:t>arties to anticipate, prevent, or minimize the factors contributing to climate change</w:t>
      </w:r>
      <w:r w:rsidR="00372B2D">
        <w:t xml:space="preserve"> </w:t>
      </w:r>
      <w:r>
        <w:t>but also emphasizes the need for cost-effective policies and measures that yield global benefits at the lowest feasible cost.</w:t>
      </w:r>
      <w:r>
        <w:rPr>
          <w:rStyle w:val="af5"/>
          <w:color w:val="000000" w:themeColor="text1"/>
        </w:rPr>
        <w:footnoteReference w:id="72"/>
      </w:r>
      <w:r>
        <w:t xml:space="preserve"> The UNFCCC handbook further highlights the importance of avoiding undue burdens on economic development </w:t>
      </w:r>
      <w:r w:rsidR="004175B9">
        <w:t>while</w:t>
      </w:r>
      <w:r>
        <w:t xml:space="preserve"> implementing measures in accordance with the Convention.</w:t>
      </w:r>
      <w:r>
        <w:rPr>
          <w:rStyle w:val="af5"/>
          <w:color w:val="000000" w:themeColor="text1"/>
        </w:rPr>
        <w:footnoteReference w:id="73"/>
      </w:r>
      <w:r>
        <w:t xml:space="preserve"> </w:t>
      </w:r>
    </w:p>
    <w:p w:rsidR="00DA3463" w:rsidRDefault="00B515F5">
      <w:pPr>
        <w:ind w:firstLine="480"/>
      </w:pPr>
      <w:r>
        <w:t xml:space="preserve">In the present case, Hagatana recognized the potential for its emission practices to contribute to climate change. However, considering the significant cost of containment measures and the prevailing global trend of climate change, any action taken is likely to have </w:t>
      </w:r>
      <w:r w:rsidR="00372B2D">
        <w:t xml:space="preserve">a </w:t>
      </w:r>
      <w:r>
        <w:t xml:space="preserve">minimal </w:t>
      </w:r>
      <w:r w:rsidR="004175B9">
        <w:t xml:space="preserve">global </w:t>
      </w:r>
      <w:r>
        <w:t>impact while significantly affecting domestic economic development.</w:t>
      </w:r>
      <w:r>
        <w:rPr>
          <w:rStyle w:val="af5"/>
        </w:rPr>
        <w:footnoteReference w:id="74"/>
      </w:r>
      <w:r>
        <w:t xml:space="preserve"> </w:t>
      </w:r>
      <w:r w:rsidR="00FA0F1B">
        <w:t>T</w:t>
      </w:r>
      <w:r>
        <w:t xml:space="preserve">his </w:t>
      </w:r>
      <w:r w:rsidR="00FA0F1B">
        <w:t xml:space="preserve">consideration </w:t>
      </w:r>
      <w:r>
        <w:t>should not be misconstrued as Hagatana’s non-compliance with the precautionary principle outlined in Article 3(3) of the UNFCCC.</w:t>
      </w:r>
    </w:p>
    <w:p w:rsidR="00DA3463" w:rsidRDefault="00B515F5">
      <w:pPr>
        <w:pStyle w:val="3"/>
        <w:numPr>
          <w:ilvl w:val="0"/>
          <w:numId w:val="12"/>
        </w:numPr>
        <w:ind w:leftChars="0"/>
      </w:pPr>
      <w:bookmarkStart w:id="102" w:name="_Toc142661379"/>
      <w:r>
        <w:lastRenderedPageBreak/>
        <w:t xml:space="preserve">Hagatana </w:t>
      </w:r>
      <w:r w:rsidR="00994552">
        <w:t>was</w:t>
      </w:r>
      <w:r>
        <w:t xml:space="preserve"> not in breach of the obligation to cooperate under UNFCCC, the Paris Agreement and other relevant international conventions.</w:t>
      </w:r>
      <w:bookmarkEnd w:id="102"/>
    </w:p>
    <w:p w:rsidR="00DA3463" w:rsidRDefault="00B515F5">
      <w:pPr>
        <w:ind w:firstLine="480"/>
        <w:rPr>
          <w:shd w:val="clear" w:color="auto" w:fill="FFFFFF"/>
        </w:rPr>
      </w:pPr>
      <w:r>
        <w:t>The obligation to cooperate is mentioned in international climate conventions such as the UNFCCC,</w:t>
      </w:r>
      <w:r>
        <w:rPr>
          <w:rStyle w:val="af5"/>
        </w:rPr>
        <w:footnoteReference w:id="75"/>
      </w:r>
      <w:r>
        <w:t xml:space="preserve"> the Paris Agreement</w:t>
      </w:r>
      <w:r>
        <w:rPr>
          <w:rStyle w:val="af5"/>
        </w:rPr>
        <w:footnoteReference w:id="76"/>
      </w:r>
      <w:r>
        <w:t xml:space="preserve"> and the Kyoto Protocol.</w:t>
      </w:r>
      <w:r>
        <w:rPr>
          <w:rStyle w:val="af5"/>
        </w:rPr>
        <w:footnoteReference w:id="77"/>
      </w:r>
      <w:r>
        <w:t xml:space="preserve"> </w:t>
      </w:r>
      <w:r>
        <w:rPr>
          <w:shd w:val="clear" w:color="auto" w:fill="FFFFFF"/>
        </w:rPr>
        <w:t xml:space="preserve">The global nature of climate change calls for the widest possible international cooperation aimed at accelerating the reduction of global </w:t>
      </w:r>
      <w:r w:rsidR="000C271A">
        <w:rPr>
          <w:shd w:val="clear" w:color="auto" w:fill="FFFFFF"/>
        </w:rPr>
        <w:t xml:space="preserve">GHG </w:t>
      </w:r>
      <w:r>
        <w:rPr>
          <w:shd w:val="clear" w:color="auto" w:fill="FFFFFF"/>
        </w:rPr>
        <w:t>emissions and addressing adaptation to the adverse impacts of climate</w:t>
      </w:r>
      <w:r>
        <w:t xml:space="preserve"> </w:t>
      </w:r>
      <w:r>
        <w:rPr>
          <w:shd w:val="clear" w:color="auto" w:fill="FFFFFF"/>
        </w:rPr>
        <w:t>change.</w:t>
      </w:r>
      <w:r>
        <w:rPr>
          <w:rStyle w:val="af5"/>
          <w:shd w:val="clear" w:color="auto" w:fill="FFFFFF"/>
        </w:rPr>
        <w:footnoteReference w:id="78"/>
      </w:r>
      <w:r>
        <w:rPr>
          <w:shd w:val="clear" w:color="auto" w:fill="FFFFFF"/>
        </w:rPr>
        <w:t xml:space="preserve"> However, as climate change is a global problem, it is caused by a combination of global carbon emissions, human activities and natural factors</w:t>
      </w:r>
      <w:r w:rsidR="004175B9">
        <w:rPr>
          <w:shd w:val="clear" w:color="auto" w:fill="FFFFFF"/>
        </w:rPr>
        <w:t>. Consequently, climate change is</w:t>
      </w:r>
      <w:r>
        <w:rPr>
          <w:shd w:val="clear" w:color="auto" w:fill="FFFFFF"/>
        </w:rPr>
        <w:t xml:space="preserve"> not the responsibility of a single country. </w:t>
      </w:r>
    </w:p>
    <w:p w:rsidR="00DA3463" w:rsidRDefault="00B515F5">
      <w:pPr>
        <w:ind w:firstLine="480"/>
      </w:pPr>
      <w:r>
        <w:rPr>
          <w:shd w:val="clear" w:color="auto" w:fill="FFFFFF"/>
        </w:rPr>
        <w:t>Therefore, Hagatana’s rejection of Tagan’s request for bilateral or regional discussions is not a failure to fulfil</w:t>
      </w:r>
      <w:r w:rsidR="004175B9">
        <w:rPr>
          <w:shd w:val="clear" w:color="auto" w:fill="FFFFFF"/>
        </w:rPr>
        <w:t>l</w:t>
      </w:r>
      <w:r>
        <w:rPr>
          <w:shd w:val="clear" w:color="auto" w:fill="FFFFFF"/>
        </w:rPr>
        <w:t xml:space="preserve"> its duty to cooperate,</w:t>
      </w:r>
      <w:r>
        <w:rPr>
          <w:rStyle w:val="af5"/>
          <w:shd w:val="clear" w:color="auto" w:fill="FFFFFF"/>
        </w:rPr>
        <w:footnoteReference w:id="79"/>
      </w:r>
      <w:r>
        <w:rPr>
          <w:shd w:val="clear" w:color="auto" w:fill="FFFFFF"/>
        </w:rPr>
        <w:t xml:space="preserve"> but rather an argument for cooperation on a global scale.</w:t>
      </w:r>
      <w:r>
        <w:t xml:space="preserve"> </w:t>
      </w:r>
      <w:r>
        <w:rPr>
          <w:shd w:val="clear" w:color="auto" w:fill="FFFFFF"/>
        </w:rPr>
        <w:t xml:space="preserve">Hagatana’s support for the discussion of climate issues in multilateral forums across the </w:t>
      </w:r>
      <w:r w:rsidR="004175B9">
        <w:rPr>
          <w:shd w:val="clear" w:color="auto" w:fill="FFFFFF"/>
        </w:rPr>
        <w:t>world</w:t>
      </w:r>
      <w:r>
        <w:rPr>
          <w:shd w:val="clear" w:color="auto" w:fill="FFFFFF"/>
        </w:rPr>
        <w:t xml:space="preserve"> </w:t>
      </w:r>
      <w:r w:rsidR="004175B9">
        <w:rPr>
          <w:shd w:val="clear" w:color="auto" w:fill="FFFFFF"/>
        </w:rPr>
        <w:t xml:space="preserve">reflects </w:t>
      </w:r>
      <w:r w:rsidR="00372B2D">
        <w:rPr>
          <w:shd w:val="clear" w:color="auto" w:fill="FFFFFF"/>
        </w:rPr>
        <w:t>the</w:t>
      </w:r>
      <w:r w:rsidR="004175B9">
        <w:rPr>
          <w:shd w:val="clear" w:color="auto" w:fill="FFFFFF"/>
        </w:rPr>
        <w:t xml:space="preserve"> </w:t>
      </w:r>
      <w:r>
        <w:rPr>
          <w:shd w:val="clear" w:color="auto" w:fill="FFFFFF"/>
        </w:rPr>
        <w:t>fulfil</w:t>
      </w:r>
      <w:r w:rsidR="00372B2D">
        <w:rPr>
          <w:shd w:val="clear" w:color="auto" w:fill="FFFFFF"/>
        </w:rPr>
        <w:t>l</w:t>
      </w:r>
      <w:r>
        <w:rPr>
          <w:shd w:val="clear" w:color="auto" w:fill="FFFFFF"/>
        </w:rPr>
        <w:t>ment of</w:t>
      </w:r>
      <w:r w:rsidR="004175B9">
        <w:rPr>
          <w:shd w:val="clear" w:color="auto" w:fill="FFFFFF"/>
        </w:rPr>
        <w:t xml:space="preserve"> </w:t>
      </w:r>
      <w:r w:rsidR="00372B2D">
        <w:rPr>
          <w:shd w:val="clear" w:color="auto" w:fill="FFFFFF"/>
        </w:rPr>
        <w:t xml:space="preserve">its </w:t>
      </w:r>
      <w:r>
        <w:rPr>
          <w:shd w:val="clear" w:color="auto" w:fill="FFFFFF"/>
        </w:rPr>
        <w:t>duty to cooperate.</w:t>
      </w:r>
      <w:r>
        <w:t xml:space="preserve"> </w:t>
      </w:r>
      <w:r w:rsidR="004175B9">
        <w:rPr>
          <w:shd w:val="clear" w:color="auto" w:fill="FFFFFF"/>
        </w:rPr>
        <w:t xml:space="preserve">On this basis, </w:t>
      </w:r>
      <w:r>
        <w:rPr>
          <w:shd w:val="clear" w:color="auto" w:fill="FFFFFF"/>
        </w:rPr>
        <w:t xml:space="preserve">Tagan’s claim that Hagatana </w:t>
      </w:r>
      <w:r w:rsidR="004175B9">
        <w:rPr>
          <w:shd w:val="clear" w:color="auto" w:fill="FFFFFF"/>
        </w:rPr>
        <w:t>was</w:t>
      </w:r>
      <w:r>
        <w:rPr>
          <w:shd w:val="clear" w:color="auto" w:fill="FFFFFF"/>
        </w:rPr>
        <w:t xml:space="preserve"> in breach of its duty to cooperate is unfounded.</w:t>
      </w:r>
    </w:p>
    <w:p w:rsidR="00DA3463" w:rsidRDefault="00B515F5">
      <w:pPr>
        <w:pStyle w:val="2"/>
        <w:numPr>
          <w:ilvl w:val="0"/>
          <w:numId w:val="11"/>
        </w:numPr>
        <w:ind w:leftChars="0"/>
      </w:pPr>
      <w:bookmarkStart w:id="103" w:name="_Hlk141865163"/>
      <w:bookmarkStart w:id="104" w:name="_Toc136437566"/>
      <w:bookmarkStart w:id="105" w:name="_Toc142661380"/>
      <w:bookmarkEnd w:id="82"/>
      <w:r>
        <w:lastRenderedPageBreak/>
        <w:t xml:space="preserve">There is no substantiated evidence of </w:t>
      </w:r>
      <w:bookmarkStart w:id="106" w:name="_Hlk142628962"/>
      <w:r>
        <w:t>a direct causal relationship between Hagatana’s behavior and climate change</w:t>
      </w:r>
      <w:bookmarkEnd w:id="103"/>
      <w:bookmarkEnd w:id="106"/>
      <w:r>
        <w:t>.</w:t>
      </w:r>
      <w:bookmarkEnd w:id="104"/>
      <w:bookmarkEnd w:id="105"/>
    </w:p>
    <w:p w:rsidR="00DA3463" w:rsidRDefault="00B515F5">
      <w:pPr>
        <w:ind w:firstLine="480"/>
      </w:pPr>
      <w:r>
        <w:t xml:space="preserve">According to </w:t>
      </w:r>
      <w:r w:rsidR="00E50493">
        <w:t>A</w:t>
      </w:r>
      <w:r>
        <w:t>rticle 31</w:t>
      </w:r>
      <w:r>
        <w:rPr>
          <w:rFonts w:ascii="宋体" w:eastAsia="宋体" w:hAnsi="宋体" w:cs="宋体" w:hint="eastAsia"/>
        </w:rPr>
        <w:t>(</w:t>
      </w:r>
      <w:r>
        <w:t xml:space="preserve">2) of </w:t>
      </w:r>
      <w:bookmarkStart w:id="107" w:name="OLE_LINK122"/>
      <w:bookmarkStart w:id="108" w:name="OLE_LINK150"/>
      <w:bookmarkStart w:id="109" w:name="OLE_LINK151"/>
      <w:bookmarkStart w:id="110" w:name="OLE_LINK123"/>
      <w:r>
        <w:rPr>
          <w:color w:val="000000" w:themeColor="text1"/>
        </w:rPr>
        <w:t>ARSIWA</w:t>
      </w:r>
      <w:bookmarkEnd w:id="107"/>
      <w:bookmarkEnd w:id="108"/>
      <w:bookmarkEnd w:id="109"/>
      <w:bookmarkEnd w:id="110"/>
      <w:r>
        <w:rPr>
          <w:color w:val="000000" w:themeColor="text1"/>
        </w:rPr>
        <w:t>,</w:t>
      </w:r>
      <w:r>
        <w:rPr>
          <w:rStyle w:val="af5"/>
        </w:rPr>
        <w:footnoteReference w:id="80"/>
      </w:r>
      <w:r>
        <w:t xml:space="preserve"> causation is necessary for a claim of compensation. </w:t>
      </w:r>
      <w:r w:rsidR="00E50493">
        <w:t xml:space="preserve">However, </w:t>
      </w:r>
      <w:r>
        <w:t xml:space="preserve">there is no evidence to prove that </w:t>
      </w:r>
      <w:r w:rsidR="0058029D">
        <w:t>causation</w:t>
      </w:r>
      <w:r>
        <w:t xml:space="preserve"> between Hagatana and </w:t>
      </w:r>
      <w:r w:rsidR="0058029D">
        <w:t>the damage caused by climate change exists</w:t>
      </w:r>
      <w:r>
        <w:t xml:space="preserve">. This is because that </w:t>
      </w:r>
      <w:r>
        <w:rPr>
          <w:b/>
          <w:bCs/>
        </w:rPr>
        <w:t>[1]</w:t>
      </w:r>
      <w:r>
        <w:t xml:space="preserve"> the industrialization in Hagatana and coral bleaching occurred at different times; </w:t>
      </w:r>
      <w:r>
        <w:rPr>
          <w:b/>
          <w:bCs/>
        </w:rPr>
        <w:t xml:space="preserve">[2] </w:t>
      </w:r>
      <w:r>
        <w:t xml:space="preserve">the claim that Hagatana’s behavior caused climate damage lacks scientific basis; </w:t>
      </w:r>
      <w:r>
        <w:rPr>
          <w:b/>
          <w:bCs/>
        </w:rPr>
        <w:t>[3]</w:t>
      </w:r>
      <w:r>
        <w:t xml:space="preserve"> even without Hagatana’s activities, climate deterioration will occur in Tagan by other causes.</w:t>
      </w:r>
    </w:p>
    <w:p w:rsidR="00DA3463" w:rsidRDefault="00B515F5">
      <w:pPr>
        <w:pStyle w:val="3"/>
        <w:numPr>
          <w:ilvl w:val="0"/>
          <w:numId w:val="13"/>
        </w:numPr>
        <w:ind w:leftChars="0"/>
      </w:pPr>
      <w:bookmarkStart w:id="113" w:name="_Toc136437567"/>
      <w:bookmarkStart w:id="114" w:name="_Toc142661381"/>
      <w:r>
        <w:t>The industrialization in Hagatana and coral bleaching occurred at different times.</w:t>
      </w:r>
      <w:bookmarkEnd w:id="113"/>
      <w:bookmarkEnd w:id="114"/>
    </w:p>
    <w:p w:rsidR="00DA3463" w:rsidRDefault="00B515F5">
      <w:pPr>
        <w:ind w:firstLine="480"/>
      </w:pPr>
      <w:r>
        <w:t>The</w:t>
      </w:r>
      <w:r w:rsidR="0058029D">
        <w:t xml:space="preserve"> </w:t>
      </w:r>
      <w:r w:rsidR="0058029D" w:rsidRPr="0058029D">
        <w:t xml:space="preserve">industrial sector </w:t>
      </w:r>
      <w:r>
        <w:t xml:space="preserve">of Hagatana dates back to the era of the </w:t>
      </w:r>
      <w:r w:rsidR="0058029D">
        <w:t>i</w:t>
      </w:r>
      <w:r>
        <w:t xml:space="preserve">ndustrial </w:t>
      </w:r>
      <w:r w:rsidR="0058029D">
        <w:t>r</w:t>
      </w:r>
      <w:r>
        <w:t>evolution and has developed rapidly in the last 70 years.</w:t>
      </w:r>
      <w:r>
        <w:rPr>
          <w:rStyle w:val="af5"/>
        </w:rPr>
        <w:footnoteReference w:id="81"/>
      </w:r>
      <w:r>
        <w:t xml:space="preserve"> However, Tagan’s coral bleaching and acidification occurred in the 1990s,</w:t>
      </w:r>
      <w:r>
        <w:rPr>
          <w:rStyle w:val="af5"/>
        </w:rPr>
        <w:footnoteReference w:id="82"/>
      </w:r>
      <w:r>
        <w:t xml:space="preserve"> </w:t>
      </w:r>
      <w:r w:rsidR="0058029D">
        <w:t>while</w:t>
      </w:r>
      <w:r>
        <w:t xml:space="preserve"> Hagatana’s industrial development remained stable at the same time, with no significant change. According to academics</w:t>
      </w:r>
      <w:r>
        <w:rPr>
          <w:rStyle w:val="af5"/>
        </w:rPr>
        <w:footnoteReference w:id="83"/>
      </w:r>
      <w:r>
        <w:t xml:space="preserve"> and IPCC reports,</w:t>
      </w:r>
      <w:r>
        <w:rPr>
          <w:rStyle w:val="af5"/>
        </w:rPr>
        <w:footnoteReference w:id="84"/>
      </w:r>
      <w:r>
        <w:t xml:space="preserve"> the range of </w:t>
      </w:r>
      <w:r>
        <w:lastRenderedPageBreak/>
        <w:t xml:space="preserve">changes in </w:t>
      </w:r>
      <w:r w:rsidR="000C271A">
        <w:t xml:space="preserve">GHG </w:t>
      </w:r>
      <w:r>
        <w:t>between 1750 and 1998 was too small to cause damage to the global climate or even to the world’s oceans. Therefore, the ocean warming, sea level rise and acidification in Tagan in the 1990s were not related to the industrialization of Hagatana.</w:t>
      </w:r>
    </w:p>
    <w:p w:rsidR="00DA3463" w:rsidRDefault="00B515F5">
      <w:pPr>
        <w:pStyle w:val="3"/>
        <w:numPr>
          <w:ilvl w:val="0"/>
          <w:numId w:val="13"/>
        </w:numPr>
        <w:ind w:leftChars="0"/>
      </w:pPr>
      <w:bookmarkStart w:id="121" w:name="_Hlk142629183"/>
      <w:bookmarkStart w:id="122" w:name="_Toc142661382"/>
      <w:r>
        <w:t>The claim that Hagatana’s behavior caused climate damage lacks scientific basis</w:t>
      </w:r>
      <w:bookmarkEnd w:id="121"/>
      <w:r>
        <w:t>.</w:t>
      </w:r>
      <w:bookmarkEnd w:id="122"/>
    </w:p>
    <w:p w:rsidR="00DA3463" w:rsidRDefault="00B515F5">
      <w:pPr>
        <w:ind w:firstLine="480"/>
      </w:pPr>
      <w:r>
        <w:t>The ARSIWA addresses the question of a causal link between the internationally wrongful act and the injury</w:t>
      </w:r>
      <w:r w:rsidR="007515B4">
        <w:t>.</w:t>
      </w:r>
      <w:r>
        <w:rPr>
          <w:rStyle w:val="af5"/>
        </w:rPr>
        <w:footnoteReference w:id="85"/>
      </w:r>
      <w:bookmarkStart w:id="123" w:name="OLE_LINK140"/>
      <w:bookmarkStart w:id="124" w:name="OLE_LINK141"/>
      <w:r w:rsidR="007515B4">
        <w:t xml:space="preserve"> </w:t>
      </w:r>
      <w:r>
        <w:t>The difficulty in detecting and identifying climate change loss and damage to a single country makes the problem of causality more complex. Both extreme events and slow-onset events are constrained and influenced by many factors, including social, economic, demographic and environmental changes.</w:t>
      </w:r>
      <w:r>
        <w:rPr>
          <w:rStyle w:val="af5"/>
        </w:rPr>
        <w:footnoteReference w:id="86"/>
      </w:r>
      <w:bookmarkEnd w:id="123"/>
      <w:bookmarkEnd w:id="124"/>
      <w:r>
        <w:t xml:space="preserve"> These combined complexities contribute to the considerable difficulty in accurately assessing and assigning responsibility for loss and damage caused by climate change.</w:t>
      </w:r>
      <w:r>
        <w:rPr>
          <w:rStyle w:val="af5"/>
        </w:rPr>
        <w:footnoteReference w:id="87"/>
      </w:r>
      <w:r>
        <w:t xml:space="preserve"> </w:t>
      </w:r>
    </w:p>
    <w:p w:rsidR="00DA3463" w:rsidRDefault="00B515F5">
      <w:pPr>
        <w:ind w:firstLine="480"/>
      </w:pPr>
      <w:r>
        <w:t xml:space="preserve">In this case, there is no evidence that Hagatana’s activities </w:t>
      </w:r>
      <w:r w:rsidR="007515B4">
        <w:t>were</w:t>
      </w:r>
      <w:r>
        <w:t xml:space="preserve"> the most significant factor affecting Tagan’s climate change, and there is no scientific basis to suggest that the climate change experienced by Tagan </w:t>
      </w:r>
      <w:r w:rsidR="007515B4">
        <w:t>was</w:t>
      </w:r>
      <w:r>
        <w:t xml:space="preserve"> affected by any factor. Therefore, Tagan’s claim that there is a causal link between Hagatana’s activities and the climatic deterioration is difficult to prove.</w:t>
      </w:r>
    </w:p>
    <w:p w:rsidR="00DA3463" w:rsidRDefault="00B515F5">
      <w:pPr>
        <w:pStyle w:val="3"/>
        <w:numPr>
          <w:ilvl w:val="0"/>
          <w:numId w:val="13"/>
        </w:numPr>
        <w:ind w:leftChars="0"/>
      </w:pPr>
      <w:bookmarkStart w:id="125" w:name="OLE_LINK71"/>
      <w:bookmarkStart w:id="126" w:name="OLE_LINK70"/>
      <w:bookmarkStart w:id="127" w:name="_Toc142661383"/>
      <w:r>
        <w:lastRenderedPageBreak/>
        <w:t>Even without Hagatana’s activities, climate deterioration will occur in Tagan</w:t>
      </w:r>
      <w:bookmarkEnd w:id="125"/>
      <w:bookmarkEnd w:id="126"/>
      <w:r>
        <w:t xml:space="preserve"> by other causes.</w:t>
      </w:r>
      <w:bookmarkEnd w:id="127"/>
    </w:p>
    <w:p w:rsidR="00DA3463" w:rsidRDefault="00B515F5">
      <w:pPr>
        <w:ind w:firstLine="480"/>
      </w:pPr>
      <w:r>
        <w:t>There is a consensus that the climate is changing but there has not been an agreement as to the causes.</w:t>
      </w:r>
      <w:r>
        <w:rPr>
          <w:rStyle w:val="af5"/>
        </w:rPr>
        <w:footnoteReference w:id="88"/>
      </w:r>
      <w:r>
        <w:t xml:space="preserve"> Both natural events and human activities are believed to be contributing to an increase in average global temperatures.</w:t>
      </w:r>
      <w:r>
        <w:rPr>
          <w:rStyle w:val="af5"/>
        </w:rPr>
        <w:footnoteReference w:id="89"/>
      </w:r>
      <w:r>
        <w:t xml:space="preserve"> The increase in global carbon emissions is an indisputable fact</w:t>
      </w:r>
      <w:r>
        <w:rPr>
          <w:rStyle w:val="af5"/>
        </w:rPr>
        <w:footnoteReference w:id="90"/>
      </w:r>
      <w:r>
        <w:t xml:space="preserve"> and cannot be separated from the contribution of carbon emissions from other countries around the world. </w:t>
      </w:r>
    </w:p>
    <w:p w:rsidR="00DA3463" w:rsidRDefault="00B515F5">
      <w:pPr>
        <w:ind w:firstLine="480"/>
      </w:pPr>
      <w:r>
        <w:t>Hagatana is neither the only carbon emitter nor the largest carbon emitter</w:t>
      </w:r>
      <w:r w:rsidR="007515B4">
        <w:t xml:space="preserve"> and </w:t>
      </w:r>
      <w:r>
        <w:t>Tagan</w:t>
      </w:r>
      <w:r w:rsidR="007515B4">
        <w:t xml:space="preserve"> </w:t>
      </w:r>
      <w:r>
        <w:t>has also recognized that warming and acidification of the oceans is a widespread phenomenon around the world.</w:t>
      </w:r>
      <w:r>
        <w:rPr>
          <w:rStyle w:val="af5"/>
        </w:rPr>
        <w:footnoteReference w:id="91"/>
      </w:r>
      <w:r>
        <w:t xml:space="preserve"> Furthermore, the global climate and the global ocean have integrity and fluidity.</w:t>
      </w:r>
      <w:r>
        <w:rPr>
          <w:rStyle w:val="af5"/>
        </w:rPr>
        <w:footnoteReference w:id="92"/>
      </w:r>
      <w:r>
        <w:t xml:space="preserve"> The exchange of gases in the atmosphere and the exchange of seawater under the action of ocean currents make it impossible to determine whether the climate change and acidification of seawater in the South Gentle Ocean are caused by Hagatana. Therefore, even in the absence of Hagatana’s behavior, it can be surmised that the</w:t>
      </w:r>
      <w:r w:rsidR="00D847FB">
        <w:t xml:space="preserve"> </w:t>
      </w:r>
      <w:r>
        <w:t>climate</w:t>
      </w:r>
      <w:r w:rsidR="00D847FB">
        <w:t xml:space="preserve"> of Tagan </w:t>
      </w:r>
      <w:r>
        <w:t>would have deteriorated as a result of the global warming trend.</w:t>
      </w:r>
    </w:p>
    <w:p w:rsidR="00DA3463" w:rsidRPr="009D7BB0" w:rsidRDefault="00B515F5" w:rsidP="009D7BB0">
      <w:pPr>
        <w:pStyle w:val="1"/>
        <w:numPr>
          <w:ilvl w:val="0"/>
          <w:numId w:val="10"/>
        </w:numPr>
      </w:pPr>
      <w:bookmarkStart w:id="130" w:name="_Toc136437574"/>
      <w:bookmarkStart w:id="131" w:name="_Toc142661384"/>
      <w:r w:rsidRPr="009D7BB0">
        <w:lastRenderedPageBreak/>
        <w:t xml:space="preserve">HAGATANA </w:t>
      </w:r>
      <w:r w:rsidR="006C4184" w:rsidRPr="009D7BB0">
        <w:t>DID</w:t>
      </w:r>
      <w:r w:rsidRPr="009D7BB0">
        <w:t xml:space="preserve"> NOT BREACH ITS OBLIGATIONS UNDER UNCLOS TO PROTECT THE MARINE ENVIRONMENT.</w:t>
      </w:r>
      <w:bookmarkEnd w:id="130"/>
      <w:bookmarkEnd w:id="131"/>
    </w:p>
    <w:p w:rsidR="00DA3463" w:rsidRPr="005A08B0" w:rsidRDefault="00B515F5" w:rsidP="005A08B0">
      <w:pPr>
        <w:ind w:firstLine="480"/>
        <w:rPr>
          <w:bCs/>
        </w:rPr>
      </w:pPr>
      <w:r>
        <w:rPr>
          <w:bCs/>
        </w:rPr>
        <w:t>Hagatana</w:t>
      </w:r>
      <w:r w:rsidRPr="00DA204C">
        <w:rPr>
          <w:bCs/>
        </w:rPr>
        <w:t xml:space="preserve"> </w:t>
      </w:r>
      <w:r w:rsidR="00DA204C" w:rsidRPr="00DA204C">
        <w:rPr>
          <w:bCs/>
        </w:rPr>
        <w:t>did</w:t>
      </w:r>
      <w:r>
        <w:rPr>
          <w:bCs/>
        </w:rPr>
        <w:t xml:space="preserve"> not breach its obligations under UNCLOS to protect the marine environment because</w:t>
      </w:r>
      <w:r>
        <w:rPr>
          <w:b/>
          <w:bCs/>
        </w:rPr>
        <w:t xml:space="preserve"> [A]</w:t>
      </w:r>
      <w:r>
        <w:t xml:space="preserve"> Hagatana d</w:t>
      </w:r>
      <w:r w:rsidR="00D847FB">
        <w:t>id</w:t>
      </w:r>
      <w:r>
        <w:t xml:space="preserve"> not violate the “obligation to prevent, reduce and control pollution of the </w:t>
      </w:r>
      <w:r w:rsidR="00D847FB">
        <w:t>m</w:t>
      </w:r>
      <w:r>
        <w:t xml:space="preserve">arine </w:t>
      </w:r>
      <w:r w:rsidR="00D847FB">
        <w:t>e</w:t>
      </w:r>
      <w:r>
        <w:t xml:space="preserve">nvironment” under Article 194; </w:t>
      </w:r>
      <w:r>
        <w:rPr>
          <w:b/>
          <w:bCs/>
        </w:rPr>
        <w:t>[B]</w:t>
      </w:r>
      <w:r>
        <w:t xml:space="preserve"> Hagatana </w:t>
      </w:r>
      <w:r w:rsidR="00233BDC">
        <w:t>did</w:t>
      </w:r>
      <w:r>
        <w:t xml:space="preserve"> not breach “duty not to transfer damage or hazards or transform one type of pollution into another” under Article 195; </w:t>
      </w:r>
      <w:r>
        <w:rPr>
          <w:b/>
          <w:bCs/>
        </w:rPr>
        <w:t>[C]</w:t>
      </w:r>
      <w:r w:rsidR="005614EA">
        <w:rPr>
          <w:b/>
          <w:bCs/>
        </w:rPr>
        <w:t xml:space="preserve"> </w:t>
      </w:r>
      <w:r w:rsidR="005A08B0" w:rsidRPr="005A08B0">
        <w:rPr>
          <w:bCs/>
        </w:rPr>
        <w:t>Hagatana did not violate the obligation to prevent, reduce and control</w:t>
      </w:r>
      <w:r w:rsidR="005A08B0">
        <w:rPr>
          <w:rFonts w:eastAsiaTheme="minorEastAsia" w:hint="eastAsia"/>
          <w:bCs/>
        </w:rPr>
        <w:t xml:space="preserve"> </w:t>
      </w:r>
      <w:r w:rsidR="005A08B0" w:rsidRPr="005A08B0">
        <w:rPr>
          <w:bCs/>
        </w:rPr>
        <w:t>pollution of the marine environment from land-based sources under Article 207 of UNCLOS</w:t>
      </w:r>
      <w:r>
        <w:t xml:space="preserve">; </w:t>
      </w:r>
      <w:r>
        <w:rPr>
          <w:b/>
          <w:bCs/>
        </w:rPr>
        <w:t>[D]</w:t>
      </w:r>
      <w:r w:rsidR="005614EA">
        <w:rPr>
          <w:b/>
          <w:bCs/>
        </w:rPr>
        <w:t xml:space="preserve"> </w:t>
      </w:r>
      <w:r w:rsidR="005A08B0" w:rsidRPr="005A08B0">
        <w:rPr>
          <w:bCs/>
        </w:rPr>
        <w:t>Hagatana did not breach the obligation to prevent, reduce and control</w:t>
      </w:r>
      <w:r w:rsidR="005A08B0">
        <w:rPr>
          <w:rFonts w:eastAsiaTheme="minorEastAsia" w:hint="eastAsia"/>
          <w:bCs/>
        </w:rPr>
        <w:t xml:space="preserve"> </w:t>
      </w:r>
      <w:r w:rsidR="005A08B0" w:rsidRPr="005A08B0">
        <w:rPr>
          <w:bCs/>
        </w:rPr>
        <w:t>pollution of the marine environment from or through the atmosphere under Article 212 of UNCLOS</w:t>
      </w:r>
      <w:r w:rsidR="005A08B0">
        <w:rPr>
          <w:bCs/>
        </w:rPr>
        <w:t>.</w:t>
      </w:r>
    </w:p>
    <w:p w:rsidR="00DA3463" w:rsidRDefault="00B515F5">
      <w:pPr>
        <w:pStyle w:val="2"/>
        <w:numPr>
          <w:ilvl w:val="0"/>
          <w:numId w:val="14"/>
        </w:numPr>
        <w:ind w:leftChars="0"/>
      </w:pPr>
      <w:bookmarkStart w:id="132" w:name="_Toc136437576"/>
      <w:bookmarkStart w:id="133" w:name="_Toc142661385"/>
      <w:r>
        <w:t>Hagatana d</w:t>
      </w:r>
      <w:r w:rsidR="00D847FB">
        <w:t>id</w:t>
      </w:r>
      <w:r>
        <w:t xml:space="preserve"> not violate the “obligation to prevent, reduce and control pollution of the </w:t>
      </w:r>
      <w:r w:rsidR="004E52C1">
        <w:t>m</w:t>
      </w:r>
      <w:r>
        <w:t>arine environment” under Article 194.</w:t>
      </w:r>
      <w:bookmarkEnd w:id="132"/>
      <w:bookmarkEnd w:id="133"/>
    </w:p>
    <w:p w:rsidR="00DA3463" w:rsidRDefault="00B515F5">
      <w:pPr>
        <w:ind w:firstLine="480"/>
        <w:rPr>
          <w:rFonts w:eastAsiaTheme="minorEastAsia"/>
        </w:rPr>
      </w:pPr>
      <w:r>
        <w:rPr>
          <w:rFonts w:eastAsiaTheme="minorEastAsia"/>
        </w:rPr>
        <w:t xml:space="preserve">Hagatana does not violate the obligation under Article 194 because </w:t>
      </w:r>
      <w:r>
        <w:rPr>
          <w:rFonts w:eastAsiaTheme="minorEastAsia"/>
          <w:b/>
          <w:bCs/>
        </w:rPr>
        <w:t>[1]</w:t>
      </w:r>
      <w:r>
        <w:rPr>
          <w:rFonts w:eastAsiaTheme="minorEastAsia"/>
        </w:rPr>
        <w:t xml:space="preserve"> Article 194(1) requires States to coordinate their policies to protect the marine environment in accordance with their capabilities; </w:t>
      </w:r>
      <w:r>
        <w:rPr>
          <w:rFonts w:eastAsiaTheme="minorEastAsia"/>
          <w:b/>
          <w:bCs/>
        </w:rPr>
        <w:t>[2]</w:t>
      </w:r>
      <w:r>
        <w:rPr>
          <w:rFonts w:eastAsiaTheme="minorEastAsia"/>
        </w:rPr>
        <w:t xml:space="preserve"> </w:t>
      </w:r>
      <w:r w:rsidR="00455C49">
        <w:rPr>
          <w:rFonts w:eastAsiaTheme="minorEastAsia"/>
        </w:rPr>
        <w:t>the e</w:t>
      </w:r>
      <w:r>
        <w:rPr>
          <w:rFonts w:eastAsiaTheme="minorEastAsia"/>
        </w:rPr>
        <w:t xml:space="preserve">mission of carbon dioxide is not “the release of toxic, harmful or noxious substances” under Article 194(3); </w:t>
      </w:r>
      <w:r>
        <w:rPr>
          <w:rFonts w:eastAsiaTheme="minorEastAsia"/>
          <w:b/>
          <w:bCs/>
        </w:rPr>
        <w:t>[3]</w:t>
      </w:r>
      <w:r>
        <w:rPr>
          <w:rFonts w:eastAsiaTheme="minorEastAsia"/>
        </w:rPr>
        <w:t xml:space="preserve"> Hagatana </w:t>
      </w:r>
      <w:r w:rsidR="00FA1384">
        <w:rPr>
          <w:rFonts w:eastAsiaTheme="minorEastAsia"/>
        </w:rPr>
        <w:t>did</w:t>
      </w:r>
      <w:r>
        <w:rPr>
          <w:rFonts w:eastAsiaTheme="minorEastAsia"/>
        </w:rPr>
        <w:t xml:space="preserve"> not violat</w:t>
      </w:r>
      <w:r w:rsidR="00FA1384">
        <w:rPr>
          <w:rFonts w:eastAsiaTheme="minorEastAsia"/>
        </w:rPr>
        <w:t>e</w:t>
      </w:r>
      <w:r>
        <w:rPr>
          <w:rFonts w:eastAsiaTheme="minorEastAsia"/>
        </w:rPr>
        <w:t xml:space="preserve"> the obligation to prevent transboundary harm under</w:t>
      </w:r>
      <w:r w:rsidR="00455C49">
        <w:rPr>
          <w:rFonts w:eastAsiaTheme="minorEastAsia"/>
        </w:rPr>
        <w:t xml:space="preserve"> </w:t>
      </w:r>
      <w:r>
        <w:rPr>
          <w:rFonts w:eastAsiaTheme="minorEastAsia"/>
        </w:rPr>
        <w:t>Article 194(2)</w:t>
      </w:r>
      <w:r w:rsidR="00455C49">
        <w:rPr>
          <w:rFonts w:eastAsiaTheme="minorEastAsia"/>
        </w:rPr>
        <w:t xml:space="preserve"> of UNCLOS</w:t>
      </w:r>
      <w:r>
        <w:rPr>
          <w:rFonts w:eastAsiaTheme="minorEastAsia"/>
        </w:rPr>
        <w:t xml:space="preserve">; </w:t>
      </w:r>
      <w:r>
        <w:rPr>
          <w:rFonts w:eastAsiaTheme="minorEastAsia"/>
          <w:b/>
          <w:bCs/>
        </w:rPr>
        <w:t>[4]</w:t>
      </w:r>
      <w:r>
        <w:rPr>
          <w:rFonts w:eastAsiaTheme="minorEastAsia"/>
        </w:rPr>
        <w:t xml:space="preserve"> Tagan </w:t>
      </w:r>
      <w:r w:rsidR="009D30DB">
        <w:rPr>
          <w:rFonts w:eastAsiaTheme="minorEastAsia"/>
        </w:rPr>
        <w:t>should take</w:t>
      </w:r>
      <w:r>
        <w:rPr>
          <w:rFonts w:eastAsiaTheme="minorEastAsia"/>
        </w:rPr>
        <w:t xml:space="preserve"> overall responsibility for </w:t>
      </w:r>
      <w:r w:rsidR="00B60239">
        <w:rPr>
          <w:rFonts w:eastAsiaTheme="minorEastAsia"/>
        </w:rPr>
        <w:t xml:space="preserve">not fulfilling </w:t>
      </w:r>
      <w:r>
        <w:rPr>
          <w:rFonts w:eastAsiaTheme="minorEastAsia"/>
        </w:rPr>
        <w:t>the obligation under Article 194(5) to protect the living marine environment.</w:t>
      </w:r>
    </w:p>
    <w:p w:rsidR="00DA3463" w:rsidRDefault="00B515F5" w:rsidP="005A08B0">
      <w:pPr>
        <w:pStyle w:val="3"/>
        <w:keepNext w:val="0"/>
        <w:keepLines w:val="0"/>
        <w:widowControl/>
        <w:numPr>
          <w:ilvl w:val="0"/>
          <w:numId w:val="15"/>
        </w:numPr>
        <w:ind w:leftChars="0" w:left="1378"/>
      </w:pPr>
      <w:bookmarkStart w:id="134" w:name="_Toc142661386"/>
      <w:bookmarkStart w:id="135" w:name="OLE_LINK72"/>
      <w:bookmarkStart w:id="136" w:name="OLE_LINK73"/>
      <w:r>
        <w:lastRenderedPageBreak/>
        <w:t>Article 194 (1) requires States to coordinate their policies to protect the marine environment in accordance with their capabilities.</w:t>
      </w:r>
      <w:bookmarkEnd w:id="134"/>
    </w:p>
    <w:p w:rsidR="00DA3463" w:rsidRDefault="00B515F5">
      <w:pPr>
        <w:ind w:firstLine="480"/>
      </w:pPr>
      <w:r>
        <w:t>The ambitious technical scope of Article 194 (1) is balanced by the insertion of the clauses “means at their disposal” and “in accordance with their capabilities”.</w:t>
      </w:r>
      <w:r>
        <w:rPr>
          <w:rStyle w:val="af5"/>
        </w:rPr>
        <w:footnoteReference w:id="93"/>
      </w:r>
      <w:r>
        <w:t xml:space="preserve"> The prospective nature of Article 194 requires countries</w:t>
      </w:r>
      <w:r w:rsidR="00455C49">
        <w:t xml:space="preserve"> </w:t>
      </w:r>
      <w:r>
        <w:t xml:space="preserve">only </w:t>
      </w:r>
      <w:r w:rsidR="00455C49">
        <w:t xml:space="preserve">to </w:t>
      </w:r>
      <w:r>
        <w:t>do their best and to adjust environmental policies appropriately according to their own capacity development needs.</w:t>
      </w:r>
      <w:r>
        <w:rPr>
          <w:rStyle w:val="af5"/>
        </w:rPr>
        <w:footnoteReference w:id="94"/>
      </w:r>
      <w:r>
        <w:t xml:space="preserve"> This requires the State to use its best endeavors to minimize the risk of harm but does not guarantee the complete avoidance of harm.</w:t>
      </w:r>
      <w:r>
        <w:rPr>
          <w:rStyle w:val="af5"/>
        </w:rPr>
        <w:footnoteReference w:id="95"/>
      </w:r>
    </w:p>
    <w:p w:rsidR="00DA3463" w:rsidRDefault="00B515F5">
      <w:pPr>
        <w:ind w:firstLine="480"/>
        <w:rPr>
          <w:position w:val="8"/>
        </w:rPr>
      </w:pPr>
      <w:bookmarkStart w:id="137" w:name="OLE_LINK132"/>
      <w:bookmarkStart w:id="138" w:name="OLE_LINK131"/>
      <w:r>
        <w:t>Despite being classified as a developed country, Hagatana’s economic development is still constrained by its geographical location as an island nation</w:t>
      </w:r>
      <w:r w:rsidR="00455C49">
        <w:t xml:space="preserve">. Additionally, </w:t>
      </w:r>
      <w:r>
        <w:t>its economy, which is based on industry and coal-based power generation,</w:t>
      </w:r>
      <w:r>
        <w:rPr>
          <w:rStyle w:val="af5"/>
        </w:rPr>
        <w:footnoteReference w:id="96"/>
      </w:r>
      <w:r>
        <w:t xml:space="preserve"> has not yet undergone an industrial transformation. </w:t>
      </w:r>
      <w:r w:rsidR="00455C49">
        <w:t xml:space="preserve">This also restricted Hagatana’s development severely. </w:t>
      </w:r>
      <w:r>
        <w:t xml:space="preserve">Therefore, in fulfilling its obligations to protect the marine environment, </w:t>
      </w:r>
      <w:r w:rsidR="00455C49">
        <w:t xml:space="preserve">it is </w:t>
      </w:r>
      <w:r>
        <w:t xml:space="preserve">justified </w:t>
      </w:r>
      <w:r w:rsidR="00455C49">
        <w:t xml:space="preserve">that Hagatana </w:t>
      </w:r>
      <w:r>
        <w:t>ma</w:t>
      </w:r>
      <w:r w:rsidR="00455C49">
        <w:t xml:space="preserve">de </w:t>
      </w:r>
      <w:r>
        <w:t xml:space="preserve">appropriate adjustments to its environmental protection policies, </w:t>
      </w:r>
      <w:r w:rsidR="004C1E98">
        <w:t xml:space="preserve">considering </w:t>
      </w:r>
      <w:r>
        <w:t>its economic development needs and</w:t>
      </w:r>
      <w:r w:rsidR="00DB231A">
        <w:t xml:space="preserve"> </w:t>
      </w:r>
      <w:r>
        <w:t>capacity.</w:t>
      </w:r>
      <w:bookmarkEnd w:id="135"/>
      <w:bookmarkEnd w:id="136"/>
      <w:r>
        <w:t xml:space="preserve"> The assessment of environmental issues </w:t>
      </w:r>
      <w:r>
        <w:rPr>
          <w:rStyle w:val="af5"/>
        </w:rPr>
        <w:footnoteReference w:id="97"/>
      </w:r>
      <w:r>
        <w:t>and the attitude to accede to international treaties on environmental protection</w:t>
      </w:r>
      <w:r>
        <w:rPr>
          <w:rStyle w:val="af5"/>
        </w:rPr>
        <w:footnoteReference w:id="98"/>
      </w:r>
      <w:r>
        <w:t xml:space="preserve"> demonstrated that Hagatana </w:t>
      </w:r>
      <w:r w:rsidR="00DB231A">
        <w:t>has</w:t>
      </w:r>
      <w:r>
        <w:t xml:space="preserve"> fulfill</w:t>
      </w:r>
      <w:r w:rsidR="00DB231A">
        <w:t>ed</w:t>
      </w:r>
      <w:r>
        <w:t xml:space="preserve"> </w:t>
      </w:r>
      <w:r>
        <w:lastRenderedPageBreak/>
        <w:t xml:space="preserve">its obligations under </w:t>
      </w:r>
      <w:r w:rsidR="00DB231A">
        <w:t>UNCLOS</w:t>
      </w:r>
      <w:r>
        <w:t xml:space="preserve"> within its capacity. Therefore, Hagatana </w:t>
      </w:r>
      <w:r w:rsidR="00DB231A">
        <w:t>was</w:t>
      </w:r>
      <w:r>
        <w:t xml:space="preserve"> entitled to adopt policies </w:t>
      </w:r>
      <w:r w:rsidR="00DB231A">
        <w:t xml:space="preserve">corresponding to </w:t>
      </w:r>
      <w:r>
        <w:t>its capacity and cannot be considered to be in breach of its obligations under Article 194</w:t>
      </w:r>
      <w:r w:rsidR="00DB231A">
        <w:t xml:space="preserve"> </w:t>
      </w:r>
      <w:r>
        <w:t>even if</w:t>
      </w:r>
      <w:r w:rsidR="00DB231A">
        <w:t xml:space="preserve"> </w:t>
      </w:r>
      <w:r>
        <w:t>the degradation of the marine environment</w:t>
      </w:r>
      <w:r w:rsidR="00DB231A">
        <w:t xml:space="preserve"> took place</w:t>
      </w:r>
      <w:r>
        <w:t>.</w:t>
      </w:r>
    </w:p>
    <w:p w:rsidR="00DA3463" w:rsidRDefault="00455C49">
      <w:pPr>
        <w:pStyle w:val="3"/>
        <w:numPr>
          <w:ilvl w:val="0"/>
          <w:numId w:val="15"/>
        </w:numPr>
        <w:ind w:leftChars="0"/>
      </w:pPr>
      <w:bookmarkStart w:id="142" w:name="_Toc136437578"/>
      <w:bookmarkStart w:id="143" w:name="_Toc142661387"/>
      <w:bookmarkEnd w:id="137"/>
      <w:bookmarkEnd w:id="138"/>
      <w:r>
        <w:t>The e</w:t>
      </w:r>
      <w:r w:rsidR="00B515F5">
        <w:t xml:space="preserve">mission of carbon dioxide is not </w:t>
      </w:r>
      <w:bookmarkStart w:id="144" w:name="_Hlk142630542"/>
      <w:bookmarkStart w:id="145" w:name="OLE_LINK27"/>
      <w:r w:rsidR="00B515F5">
        <w:t>“the release of toxic, harmful or noxious</w:t>
      </w:r>
      <w:r w:rsidR="00470301">
        <w:t xml:space="preserve"> </w:t>
      </w:r>
      <w:r w:rsidR="00B515F5">
        <w:t>substances” under Article 194(3)</w:t>
      </w:r>
      <w:bookmarkEnd w:id="144"/>
      <w:r w:rsidR="00B515F5">
        <w:t>.</w:t>
      </w:r>
      <w:bookmarkEnd w:id="142"/>
      <w:bookmarkEnd w:id="143"/>
      <w:bookmarkEnd w:id="145"/>
    </w:p>
    <w:p w:rsidR="00DA3463" w:rsidRDefault="00B515F5">
      <w:pPr>
        <w:ind w:firstLine="480"/>
      </w:pPr>
      <w:r>
        <w:t xml:space="preserve">At present, there is no </w:t>
      </w:r>
      <w:r w:rsidR="00544842">
        <w:t>conclusiv</w:t>
      </w:r>
      <w:r>
        <w:t>e opinion as to whether carbon dioxide constitutes a pollutant, nor whether it is considered a hazardous substance under UNCLOS.</w:t>
      </w:r>
      <w:r>
        <w:rPr>
          <w:rStyle w:val="af5"/>
        </w:rPr>
        <w:footnoteReference w:id="99"/>
      </w:r>
      <w:r>
        <w:t xml:space="preserve"> The “release of toxic, harmful or</w:t>
      </w:r>
      <w:r>
        <w:rPr>
          <w:position w:val="6"/>
        </w:rPr>
        <w:t xml:space="preserve"> </w:t>
      </w:r>
      <w:r>
        <w:t>noxious substances, especially those which are persistent”, is emphasized in Article 194(3)(a) as a specific form of pollution.</w:t>
      </w:r>
      <w:r>
        <w:rPr>
          <w:rStyle w:val="af5"/>
        </w:rPr>
        <w:footnoteReference w:id="100"/>
      </w:r>
      <w:r>
        <w:t xml:space="preserve"> Although</w:t>
      </w:r>
      <w:r w:rsidR="001D0659">
        <w:t xml:space="preserve"> UNCLOS </w:t>
      </w:r>
      <w:r>
        <w:t>does not specify exactly what substances fall into these three categories, carbon dioxide does not, because it</w:t>
      </w:r>
      <w:r w:rsidR="001D0659">
        <w:t xml:space="preserve"> </w:t>
      </w:r>
      <w:r>
        <w:t>poses no health hazard to humans or other species.</w:t>
      </w:r>
      <w:r>
        <w:rPr>
          <w:rStyle w:val="af5"/>
        </w:rPr>
        <w:footnoteReference w:id="101"/>
      </w:r>
      <w:r>
        <w:t xml:space="preserve"> In other words, carbon dioxide is not considered </w:t>
      </w:r>
      <w:r w:rsidR="008B7B08">
        <w:t xml:space="preserve">to be </w:t>
      </w:r>
      <w:r>
        <w:t>an air pollutant, as it occurs naturally in the air.</w:t>
      </w:r>
      <w:r>
        <w:rPr>
          <w:rStyle w:val="af5"/>
        </w:rPr>
        <w:footnoteReference w:id="102"/>
      </w:r>
    </w:p>
    <w:p w:rsidR="00DA3463" w:rsidRDefault="00B515F5">
      <w:pPr>
        <w:ind w:firstLine="480"/>
      </w:pPr>
      <w:bookmarkStart w:id="146" w:name="OLE_LINK128"/>
      <w:bookmarkStart w:id="147" w:name="OLE_LINK127"/>
      <w:r>
        <w:t>In addition, “</w:t>
      </w:r>
      <w:r w:rsidR="008B7B08">
        <w:t>t</w:t>
      </w:r>
      <w:r>
        <w:t xml:space="preserve">oxic” </w:t>
      </w:r>
      <w:bookmarkEnd w:id="146"/>
      <w:bookmarkEnd w:id="147"/>
      <w:r>
        <w:t>must be interpreted contextually to include substances harmful to both humans and other marine life forms.</w:t>
      </w:r>
      <w:r>
        <w:rPr>
          <w:rStyle w:val="af5"/>
        </w:rPr>
        <w:footnoteReference w:id="103"/>
      </w:r>
      <w:r>
        <w:t xml:space="preserve"> Since the “toxic, harmful or noxious” are juxtaposed, </w:t>
      </w:r>
      <w:r>
        <w:lastRenderedPageBreak/>
        <w:t>they should all be interpreted as substances that pose a threat or are harmful to the health of humans or other species</w:t>
      </w:r>
      <w:r w:rsidR="008B7B08">
        <w:t>.</w:t>
      </w:r>
      <w:r>
        <w:t xml:space="preserve"> </w:t>
      </w:r>
      <w:r w:rsidR="008B7B08">
        <w:t xml:space="preserve">Since </w:t>
      </w:r>
      <w:r>
        <w:t>carbon dioxide does not have toxic or harmful effects</w:t>
      </w:r>
      <w:r w:rsidR="008B7B08">
        <w:t xml:space="preserve">, it </w:t>
      </w:r>
      <w:r>
        <w:t>should not be categorized as “toxic, harmful or noxious substances” under Article 194(3) and Hagatana has not breached its obligation.</w:t>
      </w:r>
    </w:p>
    <w:p w:rsidR="00DA3463" w:rsidRDefault="00B515F5">
      <w:pPr>
        <w:pStyle w:val="3"/>
        <w:numPr>
          <w:ilvl w:val="0"/>
          <w:numId w:val="15"/>
        </w:numPr>
        <w:ind w:leftChars="0"/>
      </w:pPr>
      <w:bookmarkStart w:id="150" w:name="_Toc136437579"/>
      <w:bookmarkStart w:id="151" w:name="_Hlk142597158"/>
      <w:bookmarkStart w:id="152" w:name="_Toc142661388"/>
      <w:r>
        <w:t xml:space="preserve">Hagatana </w:t>
      </w:r>
      <w:r w:rsidR="001F197A">
        <w:t>did</w:t>
      </w:r>
      <w:r>
        <w:t xml:space="preserve"> not violate the obligation to prevent transboundary harm under</w:t>
      </w:r>
      <w:r w:rsidR="00455C49">
        <w:t xml:space="preserve"> </w:t>
      </w:r>
      <w:r>
        <w:t>Article 194(2)</w:t>
      </w:r>
      <w:bookmarkEnd w:id="150"/>
      <w:r w:rsidR="00455C49">
        <w:t xml:space="preserve"> of UNCLOS</w:t>
      </w:r>
      <w:bookmarkEnd w:id="151"/>
      <w:r>
        <w:t>.</w:t>
      </w:r>
      <w:bookmarkEnd w:id="152"/>
    </w:p>
    <w:p w:rsidR="00DA3463" w:rsidRDefault="00B515F5">
      <w:pPr>
        <w:ind w:firstLine="480"/>
        <w:rPr>
          <w:rFonts w:eastAsia="宋体"/>
        </w:rPr>
      </w:pPr>
      <w:r>
        <w:t>States are obligated to ensure that activities within their jurisdiction or control do not cause harm to other States in accordance with Article 194 of UNCLOS.</w:t>
      </w:r>
      <w:r>
        <w:rPr>
          <w:rStyle w:val="af5"/>
        </w:rPr>
        <w:footnoteReference w:id="104"/>
      </w:r>
      <w:r>
        <w:t xml:space="preserve"> To prove transboundary harm, the following cumulative requirements shall be satisfied</w:t>
      </w:r>
      <w:r w:rsidR="00CF49CE">
        <w:t>, which are</w:t>
      </w:r>
      <w:r>
        <w:t xml:space="preserve"> transboundary movement, significant impact, and causation</w:t>
      </w:r>
      <w:r w:rsidR="00CF49CE">
        <w:t>.</w:t>
      </w:r>
      <w:r>
        <w:rPr>
          <w:rStyle w:val="af5"/>
        </w:rPr>
        <w:footnoteReference w:id="105"/>
      </w:r>
      <w:r w:rsidR="00CF49CE">
        <w:t xml:space="preserve"> </w:t>
      </w:r>
      <w:r w:rsidR="00CF49CE" w:rsidRPr="00CF49CE">
        <w:t>Hagatana has not violated the obligation to prevent transboundary harm</w:t>
      </w:r>
      <w:r w:rsidR="00CF49CE">
        <w:t xml:space="preserve"> because</w:t>
      </w:r>
      <w:r>
        <w:t xml:space="preserve"> </w:t>
      </w:r>
      <w:r>
        <w:rPr>
          <w:b/>
          <w:bCs/>
        </w:rPr>
        <w:t>[a]</w:t>
      </w:r>
      <w:r w:rsidR="00CF49CE">
        <w:t xml:space="preserve"> its</w:t>
      </w:r>
      <w:r w:rsidR="00CF49CE" w:rsidRPr="00CF49CE">
        <w:t xml:space="preserve"> action did not cause</w:t>
      </w:r>
      <w:r w:rsidR="00CF49CE">
        <w:t xml:space="preserve"> </w:t>
      </w:r>
      <w:r>
        <w:t xml:space="preserve">transboundary movement; </w:t>
      </w:r>
      <w:r>
        <w:rPr>
          <w:b/>
          <w:bCs/>
        </w:rPr>
        <w:t>[b]</w:t>
      </w:r>
      <w:r>
        <w:t xml:space="preserve"> </w:t>
      </w:r>
      <w:r w:rsidR="00CF49CE">
        <w:t>t</w:t>
      </w:r>
      <w:r w:rsidR="00CF49CE" w:rsidRPr="00CF49CE">
        <w:t>he impact of Hagatana’s activities was not significant</w:t>
      </w:r>
      <w:r>
        <w:t>;</w:t>
      </w:r>
      <w:r w:rsidR="00CF49CE">
        <w:t xml:space="preserve"> </w:t>
      </w:r>
      <w:r>
        <w:rPr>
          <w:b/>
          <w:bCs/>
        </w:rPr>
        <w:t>[c]</w:t>
      </w:r>
      <w:r w:rsidR="00CF49CE">
        <w:t xml:space="preserve"> n</w:t>
      </w:r>
      <w:r w:rsidR="00CF49CE" w:rsidRPr="00CF49CE">
        <w:t>o causation existed between Hagatana’s activities and the alleged harm</w:t>
      </w:r>
      <w:r>
        <w:t>.</w:t>
      </w:r>
    </w:p>
    <w:p w:rsidR="00DA3463" w:rsidRDefault="00B515F5" w:rsidP="00057AFC">
      <w:pPr>
        <w:pStyle w:val="4"/>
        <w:keepNext w:val="0"/>
        <w:keepLines w:val="0"/>
        <w:numPr>
          <w:ilvl w:val="0"/>
          <w:numId w:val="16"/>
        </w:numPr>
        <w:ind w:leftChars="0"/>
      </w:pPr>
      <w:bookmarkStart w:id="153" w:name="_Toc142661389"/>
      <w:r>
        <w:t>Hagatana’s action did not cause transboundary movement.</w:t>
      </w:r>
      <w:bookmarkEnd w:id="153"/>
    </w:p>
    <w:p w:rsidR="00DA3463" w:rsidRDefault="00B515F5" w:rsidP="00057AFC">
      <w:pPr>
        <w:widowControl w:val="0"/>
        <w:ind w:firstLine="480"/>
      </w:pPr>
      <w:r>
        <w:t>Transboundary movements stress that acts under the jurisdiction or control of one State cause consequences in the area under the jurisdiction or control of a neighboring State.</w:t>
      </w:r>
      <w:r>
        <w:rPr>
          <w:rStyle w:val="af5"/>
        </w:rPr>
        <w:footnoteReference w:id="106"/>
      </w:r>
      <w:r>
        <w:t xml:space="preserve"> The </w:t>
      </w:r>
      <w:r>
        <w:lastRenderedPageBreak/>
        <w:t>high seas are not subject to the jurisdiction or control of any State.</w:t>
      </w:r>
      <w:r>
        <w:rPr>
          <w:rStyle w:val="af5"/>
        </w:rPr>
        <w:footnoteReference w:id="107"/>
      </w:r>
    </w:p>
    <w:p w:rsidR="00DA3463" w:rsidRDefault="00B515F5" w:rsidP="00057AFC">
      <w:pPr>
        <w:widowControl w:val="0"/>
        <w:ind w:firstLine="480"/>
      </w:pPr>
      <w:r>
        <w:t>In th</w:t>
      </w:r>
      <w:r w:rsidR="00F1389E">
        <w:t>is</w:t>
      </w:r>
      <w:r>
        <w:t xml:space="preserve"> case, the industrial production of Hagatana </w:t>
      </w:r>
      <w:r w:rsidR="00F1389E">
        <w:t>was</w:t>
      </w:r>
      <w:r>
        <w:t xml:space="preserve"> carried out in its territory</w:t>
      </w:r>
      <w:r w:rsidR="00F1389E">
        <w:t xml:space="preserve">. </w:t>
      </w:r>
      <w:r w:rsidR="004C1E98">
        <w:t>Additionally</w:t>
      </w:r>
      <w:r w:rsidR="00F1389E">
        <w:t xml:space="preserve">, </w:t>
      </w:r>
      <w:r>
        <w:t xml:space="preserve">the South Gentle Ocean, which </w:t>
      </w:r>
      <w:r w:rsidR="00F1389E">
        <w:t>was</w:t>
      </w:r>
      <w:r>
        <w:t xml:space="preserve"> affected by ocean warming, sea level rise and ocean acidification, belongs to the high seas. </w:t>
      </w:r>
      <w:r w:rsidR="00F1389E">
        <w:t>Hagatana</w:t>
      </w:r>
      <w:r>
        <w:t xml:space="preserve"> did not </w:t>
      </w:r>
      <w:r w:rsidR="00F1389E">
        <w:t>cause</w:t>
      </w:r>
      <w:r>
        <w:t xml:space="preserve"> consequences for areas under the control of other States</w:t>
      </w:r>
      <w:r w:rsidR="00F1389E">
        <w:t xml:space="preserve">. Consequently, </w:t>
      </w:r>
      <w:r>
        <w:t>the actions of Hagatana did not cause the movement of damage.</w:t>
      </w:r>
    </w:p>
    <w:p w:rsidR="00DA3463" w:rsidRDefault="00B515F5" w:rsidP="00677FDC">
      <w:pPr>
        <w:pStyle w:val="4"/>
        <w:keepNext w:val="0"/>
        <w:keepLines w:val="0"/>
        <w:numPr>
          <w:ilvl w:val="0"/>
          <w:numId w:val="16"/>
        </w:numPr>
        <w:ind w:leftChars="0"/>
      </w:pPr>
      <w:bookmarkStart w:id="154" w:name="_Hlk142597294"/>
      <w:bookmarkStart w:id="155" w:name="_Toc142661390"/>
      <w:r>
        <w:t>The impact of Hagatana’s activities was not significant</w:t>
      </w:r>
      <w:bookmarkEnd w:id="154"/>
      <w:r>
        <w:t>.</w:t>
      </w:r>
      <w:bookmarkEnd w:id="155"/>
    </w:p>
    <w:p w:rsidR="00DA3463" w:rsidRDefault="002735B8">
      <w:pPr>
        <w:ind w:firstLine="480"/>
      </w:pPr>
      <w:r>
        <w:t>E</w:t>
      </w:r>
      <w:r w:rsidR="00B515F5">
        <w:t>stablished State practice</w:t>
      </w:r>
      <w:r>
        <w:t>s</w:t>
      </w:r>
      <w:r w:rsidR="00B515F5">
        <w:t xml:space="preserve"> </w:t>
      </w:r>
      <w:r>
        <w:t xml:space="preserve">have </w:t>
      </w:r>
      <w:r w:rsidR="00B515F5">
        <w:t>show</w:t>
      </w:r>
      <w:r>
        <w:t xml:space="preserve">n </w:t>
      </w:r>
      <w:r w:rsidR="00B515F5">
        <w:t>that three elements need to be considered in determining whether an act of a State causes significant effects</w:t>
      </w:r>
      <w:r w:rsidR="004C1E98">
        <w:t xml:space="preserve">. They </w:t>
      </w:r>
      <w:r>
        <w:t xml:space="preserve">are </w:t>
      </w:r>
      <w:r w:rsidR="00B515F5">
        <w:t>the degree of effect, the environmental context, and the likelihood.</w:t>
      </w:r>
      <w:r w:rsidR="00B515F5">
        <w:rPr>
          <w:rStyle w:val="af5"/>
        </w:rPr>
        <w:footnoteReference w:id="108"/>
      </w:r>
      <w:r w:rsidR="00B515F5">
        <w:t xml:space="preserve"> The impacts of Hagatana’s activity </w:t>
      </w:r>
      <w:r w:rsidR="0078393B">
        <w:t>were</w:t>
      </w:r>
      <w:r w:rsidR="00B515F5">
        <w:t xml:space="preserve"> not significant because the criteria of </w:t>
      </w:r>
      <w:r w:rsidR="00B515F5">
        <w:rPr>
          <w:b/>
          <w:bCs/>
        </w:rPr>
        <w:t>[</w:t>
      </w:r>
      <w:proofErr w:type="spellStart"/>
      <w:r w:rsidR="00B515F5">
        <w:rPr>
          <w:b/>
          <w:bCs/>
        </w:rPr>
        <w:t>i</w:t>
      </w:r>
      <w:proofErr w:type="spellEnd"/>
      <w:r w:rsidR="00B515F5">
        <w:rPr>
          <w:b/>
          <w:bCs/>
        </w:rPr>
        <w:t>]</w:t>
      </w:r>
      <w:r w:rsidR="00B515F5">
        <w:t xml:space="preserve"> environmental context and </w:t>
      </w:r>
      <w:r w:rsidR="00B515F5">
        <w:rPr>
          <w:b/>
          <w:bCs/>
        </w:rPr>
        <w:t>[ii]</w:t>
      </w:r>
      <w:r w:rsidR="00B515F5">
        <w:t xml:space="preserve"> </w:t>
      </w:r>
      <w:r w:rsidR="00372B2D">
        <w:t xml:space="preserve">the </w:t>
      </w:r>
      <w:r w:rsidR="00B515F5">
        <w:t xml:space="preserve">degree of effect </w:t>
      </w:r>
      <w:r w:rsidR="004D5EE5">
        <w:t>were</w:t>
      </w:r>
      <w:r w:rsidR="00B515F5">
        <w:t xml:space="preserve"> not </w:t>
      </w:r>
      <w:r>
        <w:t>satisfied</w:t>
      </w:r>
      <w:r w:rsidR="00B515F5">
        <w:t>.</w:t>
      </w:r>
    </w:p>
    <w:p w:rsidR="00DA3463" w:rsidRDefault="00B515F5" w:rsidP="00677FDC">
      <w:pPr>
        <w:pStyle w:val="5"/>
        <w:keepNext w:val="0"/>
        <w:keepLines w:val="0"/>
        <w:ind w:left="2040" w:hanging="120"/>
      </w:pPr>
      <w:bookmarkStart w:id="156" w:name="_Toc142661391"/>
      <w:r>
        <w:t>The</w:t>
      </w:r>
      <w:r w:rsidR="00FB01C9" w:rsidRPr="00FB01C9">
        <w:t xml:space="preserve"> criterion</w:t>
      </w:r>
      <w:r>
        <w:t xml:space="preserve"> of environmental context </w:t>
      </w:r>
      <w:r w:rsidR="00F259B6">
        <w:t>was</w:t>
      </w:r>
      <w:r>
        <w:t xml:space="preserve"> not </w:t>
      </w:r>
      <w:r w:rsidR="002735B8">
        <w:t>satisfied</w:t>
      </w:r>
      <w:r>
        <w:t>.</w:t>
      </w:r>
      <w:bookmarkEnd w:id="156"/>
    </w:p>
    <w:p w:rsidR="00DA3463" w:rsidRDefault="00B515F5">
      <w:pPr>
        <w:ind w:firstLine="480"/>
      </w:pPr>
      <w:r>
        <w:t xml:space="preserve">The </w:t>
      </w:r>
      <w:bookmarkStart w:id="157" w:name="_Hlk142599346"/>
      <w:r>
        <w:t>criterion</w:t>
      </w:r>
      <w:bookmarkEnd w:id="157"/>
      <w:r>
        <w:t xml:space="preserve"> of “environmental context” indicates that the activities are located in or close to an area of special environmental sensitivity.</w:t>
      </w:r>
      <w:r>
        <w:rPr>
          <w:rStyle w:val="af5"/>
        </w:rPr>
        <w:footnoteReference w:id="109"/>
      </w:r>
      <w:r>
        <w:t xml:space="preserve"> </w:t>
      </w:r>
      <w:r w:rsidR="002735B8">
        <w:t>Since there is n</w:t>
      </w:r>
      <w:r>
        <w:t>o evidence show</w:t>
      </w:r>
      <w:r w:rsidR="004D7128">
        <w:t>ing</w:t>
      </w:r>
      <w:r>
        <w:t xml:space="preserve"> that Hagatana’s activit</w:t>
      </w:r>
      <w:r w:rsidR="002735B8">
        <w:t>ies</w:t>
      </w:r>
      <w:r>
        <w:t xml:space="preserve"> w</w:t>
      </w:r>
      <w:r w:rsidR="002735B8">
        <w:t>ere</w:t>
      </w:r>
      <w:r>
        <w:t xml:space="preserve"> conducted in an environmentally sensitive area</w:t>
      </w:r>
      <w:r w:rsidR="002735B8">
        <w:t xml:space="preserve"> in the present case</w:t>
      </w:r>
      <w:r>
        <w:t xml:space="preserve">, the criterion of environmental context </w:t>
      </w:r>
      <w:r w:rsidR="00F259B6">
        <w:t>wa</w:t>
      </w:r>
      <w:r>
        <w:t>s not satisfied.</w:t>
      </w:r>
    </w:p>
    <w:p w:rsidR="00DA3463" w:rsidRDefault="00B515F5" w:rsidP="005C0A1F">
      <w:pPr>
        <w:pStyle w:val="5"/>
        <w:keepNext w:val="0"/>
        <w:keepLines w:val="0"/>
        <w:widowControl w:val="0"/>
        <w:ind w:left="2040" w:hanging="120"/>
      </w:pPr>
      <w:bookmarkStart w:id="158" w:name="_Hlk142599298"/>
      <w:bookmarkStart w:id="159" w:name="_Toc142661392"/>
      <w:r>
        <w:lastRenderedPageBreak/>
        <w:t xml:space="preserve">The </w:t>
      </w:r>
      <w:r w:rsidR="00FB01C9" w:rsidRPr="00FB01C9">
        <w:t>criterion</w:t>
      </w:r>
      <w:r>
        <w:t xml:space="preserve"> of </w:t>
      </w:r>
      <w:r w:rsidR="00372B2D">
        <w:t xml:space="preserve">the </w:t>
      </w:r>
      <w:r>
        <w:t xml:space="preserve">degree of effect </w:t>
      </w:r>
      <w:r w:rsidR="00F259B6">
        <w:t>wa</w:t>
      </w:r>
      <w:r w:rsidR="00FB01C9">
        <w:t>s</w:t>
      </w:r>
      <w:r>
        <w:t xml:space="preserve"> not </w:t>
      </w:r>
      <w:r w:rsidR="002735B8">
        <w:t>satisfied</w:t>
      </w:r>
      <w:bookmarkEnd w:id="158"/>
      <w:r>
        <w:t>.</w:t>
      </w:r>
      <w:bookmarkEnd w:id="159"/>
    </w:p>
    <w:p w:rsidR="00DA3463" w:rsidRDefault="00B515F5" w:rsidP="00745673">
      <w:pPr>
        <w:widowControl w:val="0"/>
        <w:ind w:firstLine="480"/>
      </w:pPr>
      <w:r>
        <w:t>The criterion of “effect” refers to the nature of the potential impacts that are likely to result from the actions.</w:t>
      </w:r>
      <w:r>
        <w:rPr>
          <w:rStyle w:val="af5"/>
        </w:rPr>
        <w:footnoteReference w:id="110"/>
      </w:r>
      <w:r>
        <w:t xml:space="preserve"> The </w:t>
      </w:r>
      <w:r w:rsidR="00D75082">
        <w:t xml:space="preserve">degree of </w:t>
      </w:r>
      <w:r>
        <w:t>“effects” of transboundary harm shall be at least real and actual.</w:t>
      </w:r>
      <w:r>
        <w:rPr>
          <w:rStyle w:val="af5"/>
        </w:rPr>
        <w:footnoteReference w:id="111"/>
      </w:r>
      <w:r>
        <w:t xml:space="preserve"> It requires effects c</w:t>
      </w:r>
      <w:r w:rsidR="002735B8">
        <w:t>an</w:t>
      </w:r>
      <w:r>
        <w:t xml:space="preserve"> be measured by factual standards and that the claimant should identify precise harm.</w:t>
      </w:r>
      <w:r>
        <w:rPr>
          <w:rStyle w:val="af5"/>
        </w:rPr>
        <w:footnoteReference w:id="112"/>
      </w:r>
      <w:r>
        <w:t xml:space="preserve"> Or in other words, effects must be proved by reliable scientific evidence.</w:t>
      </w:r>
      <w:r>
        <w:rPr>
          <w:rStyle w:val="af5"/>
        </w:rPr>
        <w:footnoteReference w:id="113"/>
      </w:r>
    </w:p>
    <w:p w:rsidR="00DA3463" w:rsidRDefault="00B515F5" w:rsidP="00745673">
      <w:pPr>
        <w:widowControl w:val="0"/>
        <w:ind w:firstLine="480"/>
      </w:pPr>
      <w:r>
        <w:t>In this case, there i</w:t>
      </w:r>
      <w:r w:rsidR="002735B8">
        <w:t>s</w:t>
      </w:r>
      <w:r>
        <w:t xml:space="preserve"> no scientific evidence suggest</w:t>
      </w:r>
      <w:r w:rsidR="004D7128">
        <w:t>ing</w:t>
      </w:r>
      <w:r>
        <w:t xml:space="preserve"> that the deterioration of</w:t>
      </w:r>
      <w:r w:rsidR="002735B8">
        <w:t xml:space="preserve"> </w:t>
      </w:r>
      <w:r>
        <w:t xml:space="preserve">climate in Tagan was influenced by Hagatana’s </w:t>
      </w:r>
      <w:r w:rsidR="002735B8">
        <w:t>activities. Additionally,</w:t>
      </w:r>
      <w:r>
        <w:t xml:space="preserve"> there is no statistical data to support a relationship between the sinking of Kapalua</w:t>
      </w:r>
      <w:r w:rsidR="002735B8">
        <w:t xml:space="preserve"> </w:t>
      </w:r>
      <w:r>
        <w:t>and Hagatana’s behavior.</w:t>
      </w:r>
      <w:r w:rsidR="00B37C9B">
        <w:rPr>
          <w:rStyle w:val="af5"/>
        </w:rPr>
        <w:footnoteReference w:id="114"/>
      </w:r>
      <w:r w:rsidR="00B37C9B">
        <w:t xml:space="preserve"> As </w:t>
      </w:r>
      <w:r w:rsidR="004D7128">
        <w:t xml:space="preserve">a </w:t>
      </w:r>
      <w:r w:rsidR="00B37C9B">
        <w:t>result,</w:t>
      </w:r>
      <w:r w:rsidR="00FB01C9">
        <w:t xml:space="preserve"> t</w:t>
      </w:r>
      <w:r w:rsidR="00FB01C9" w:rsidRPr="00FB01C9">
        <w:t xml:space="preserve">he </w:t>
      </w:r>
      <w:r w:rsidR="00FB01C9">
        <w:t>criterion</w:t>
      </w:r>
      <w:r w:rsidR="00FB01C9" w:rsidRPr="00FB01C9">
        <w:t xml:space="preserve"> of </w:t>
      </w:r>
      <w:r w:rsidR="004D7128">
        <w:t xml:space="preserve">the </w:t>
      </w:r>
      <w:r w:rsidR="00FB01C9" w:rsidRPr="00FB01C9">
        <w:t xml:space="preserve">degree of effect </w:t>
      </w:r>
      <w:r w:rsidR="00F259B6">
        <w:t>was</w:t>
      </w:r>
      <w:r w:rsidR="00FB01C9">
        <w:t xml:space="preserve"> not </w:t>
      </w:r>
      <w:r w:rsidR="00FB01C9" w:rsidRPr="00FB01C9">
        <w:t>satisfied</w:t>
      </w:r>
      <w:r>
        <w:t>.</w:t>
      </w:r>
    </w:p>
    <w:p w:rsidR="00DA3463" w:rsidRDefault="00B515F5" w:rsidP="005C0A1F">
      <w:pPr>
        <w:pStyle w:val="4"/>
        <w:keepNext w:val="0"/>
        <w:keepLines w:val="0"/>
        <w:numPr>
          <w:ilvl w:val="0"/>
          <w:numId w:val="16"/>
        </w:numPr>
        <w:ind w:leftChars="0"/>
      </w:pPr>
      <w:bookmarkStart w:id="163" w:name="_Toc142661393"/>
      <w:r>
        <w:t>No causation existed between Hagatana’s activities and the alleged harm.</w:t>
      </w:r>
      <w:bookmarkEnd w:id="163"/>
    </w:p>
    <w:p w:rsidR="00DA3463" w:rsidRDefault="00B515F5" w:rsidP="005C0A1F">
      <w:pPr>
        <w:widowControl w:val="0"/>
        <w:ind w:firstLine="480"/>
      </w:pPr>
      <w:r>
        <w:lastRenderedPageBreak/>
        <w:t>Causation requires clear and convincing evidence to establish a link between the alleged harm and the questioned activity.</w:t>
      </w:r>
      <w:r>
        <w:rPr>
          <w:rStyle w:val="af5"/>
        </w:rPr>
        <w:footnoteReference w:id="115"/>
      </w:r>
      <w:r>
        <w:t xml:space="preserve"> The burden of proof lies on the claimant States. </w:t>
      </w:r>
    </w:p>
    <w:p w:rsidR="00DA3463" w:rsidRDefault="00B515F5">
      <w:pPr>
        <w:ind w:firstLine="480"/>
      </w:pPr>
      <w:r>
        <w:t xml:space="preserve">In this case, Tagan </w:t>
      </w:r>
      <w:r w:rsidR="00FB01C9">
        <w:t xml:space="preserve">has </w:t>
      </w:r>
      <w:r>
        <w:t xml:space="preserve">claimed that Hagatana’s actions caused ocean warming, sea level rise and ocean acidification. However, Tagan only made an inadequate analysis and </w:t>
      </w:r>
      <w:r w:rsidR="00FB01C9">
        <w:t>it was not sufficient to</w:t>
      </w:r>
      <w:r>
        <w:t xml:space="preserve"> prove that the ocean warming, sea level rise and ocean acidification were caused by the emission </w:t>
      </w:r>
      <w:r w:rsidR="00FB01C9">
        <w:t>activities</w:t>
      </w:r>
      <w:r>
        <w:t xml:space="preserve"> of Hagatana rather than other countries or global </w:t>
      </w:r>
      <w:r w:rsidR="00FB01C9" w:rsidRPr="00FB01C9">
        <w:t>greenhouse-gasses</w:t>
      </w:r>
      <w:r>
        <w:t>. Therefore, there is no reason to infer that</w:t>
      </w:r>
      <w:r w:rsidR="00FB01C9">
        <w:t xml:space="preserve"> </w:t>
      </w:r>
      <w:r>
        <w:t>causation existed between Hagatana’s activities and the alleged harm.</w:t>
      </w:r>
    </w:p>
    <w:p w:rsidR="00DA3463" w:rsidRDefault="00B515F5" w:rsidP="00860E4E">
      <w:pPr>
        <w:pStyle w:val="3"/>
        <w:keepNext w:val="0"/>
        <w:keepLines w:val="0"/>
        <w:numPr>
          <w:ilvl w:val="0"/>
          <w:numId w:val="15"/>
        </w:numPr>
        <w:ind w:leftChars="0" w:left="1378"/>
      </w:pPr>
      <w:bookmarkStart w:id="164" w:name="_Hlk142630669"/>
      <w:bookmarkStart w:id="165" w:name="_Toc142661394"/>
      <w:r>
        <w:t xml:space="preserve">Tagan </w:t>
      </w:r>
      <w:r w:rsidR="005D2786">
        <w:t xml:space="preserve">should take </w:t>
      </w:r>
      <w:r>
        <w:t xml:space="preserve">overall responsibility for </w:t>
      </w:r>
      <w:r w:rsidR="00B60239">
        <w:t xml:space="preserve">not fulfilling </w:t>
      </w:r>
      <w:r>
        <w:t>the obligation under Article</w:t>
      </w:r>
      <w:r w:rsidR="00FB01C9">
        <w:t xml:space="preserve"> </w:t>
      </w:r>
      <w:r>
        <w:t>194(5) to protect the living marine environment</w:t>
      </w:r>
      <w:bookmarkEnd w:id="164"/>
      <w:r>
        <w:t>.</w:t>
      </w:r>
      <w:bookmarkEnd w:id="165"/>
    </w:p>
    <w:p w:rsidR="00DA3463" w:rsidRDefault="00B515F5" w:rsidP="00860E4E">
      <w:pPr>
        <w:widowControl w:val="0"/>
        <w:ind w:firstLine="480"/>
      </w:pPr>
      <w:r>
        <w:t>According to Article 194(5),</w:t>
      </w:r>
      <w:r>
        <w:rPr>
          <w:rStyle w:val="af5"/>
        </w:rPr>
        <w:footnoteReference w:id="116"/>
      </w:r>
      <w:r>
        <w:t xml:space="preserve"> measures taken by States should protect ecosystems and the habitat of marine life. Moreover, States should fulfil</w:t>
      </w:r>
      <w:r w:rsidR="004D7128">
        <w:t>l</w:t>
      </w:r>
      <w:r>
        <w:t xml:space="preserve"> their obligations in good faith and not abuse their rights.</w:t>
      </w:r>
      <w:r>
        <w:rPr>
          <w:rStyle w:val="af5"/>
        </w:rPr>
        <w:footnoteReference w:id="117"/>
      </w:r>
      <w:r>
        <w:t xml:space="preserve"> The Agreement for the Implementation of the Provisions of the United Nations Convention on the Law of the Sea of 10 December 1982 Relating to the Conservation and Management of Straddling Fish Stocks and Highly Migratory Fish Stocks (UNFSA) establishes obligations for coastal States to maintain the sustainability of fish stocks, protect marine biodiversity and provide for effective monitoring, control and surveillance to </w:t>
      </w:r>
      <w:r>
        <w:lastRenderedPageBreak/>
        <w:t>implement and enforce conservation measures.</w:t>
      </w:r>
      <w:r>
        <w:rPr>
          <w:rStyle w:val="af5"/>
        </w:rPr>
        <w:footnoteReference w:id="118"/>
      </w:r>
      <w:r>
        <w:t xml:space="preserve"> </w:t>
      </w:r>
    </w:p>
    <w:p w:rsidR="00DA3463" w:rsidRDefault="00B515F5">
      <w:pPr>
        <w:ind w:firstLine="480"/>
      </w:pPr>
      <w:r>
        <w:t xml:space="preserve">In this case, coral and yellowfin tuna, as living organisms in the </w:t>
      </w:r>
      <w:r w:rsidR="006A0062">
        <w:t xml:space="preserve">waters </w:t>
      </w:r>
      <w:r>
        <w:t xml:space="preserve">of Tagan, are protected as part of Tagan’s obligations </w:t>
      </w:r>
      <w:r w:rsidR="006A0062">
        <w:t>under UNCLOS</w:t>
      </w:r>
      <w:r>
        <w:t xml:space="preserve">. </w:t>
      </w:r>
      <w:r w:rsidR="00B60239">
        <w:t xml:space="preserve">As </w:t>
      </w:r>
      <w:r w:rsidR="004D7128">
        <w:t>a</w:t>
      </w:r>
      <w:r w:rsidR="00B60239">
        <w:t xml:space="preserve"> result of the degradation of the marine environment, t</w:t>
      </w:r>
      <w:r>
        <w:t>he deaths of yellowfin tuna and the bleaching of coral demonstrate Tagan’s failure to take effective measures to protect</w:t>
      </w:r>
      <w:r w:rsidR="00B60239">
        <w:t xml:space="preserve"> </w:t>
      </w:r>
      <w:r>
        <w:t xml:space="preserve">rare and fragile ecosystems and marine environments. </w:t>
      </w:r>
      <w:r w:rsidR="00B60239">
        <w:t>However</w:t>
      </w:r>
      <w:r>
        <w:t>, Tagan imposes its obligations on Hagatana and, by doing so, accuses Hagatana of violating its commitments under UNCLOS and of breaching the requirement to fulfil</w:t>
      </w:r>
      <w:r w:rsidR="005D2786">
        <w:t>l</w:t>
      </w:r>
      <w:r>
        <w:t xml:space="preserve"> its obligations in good faith. Therefore, Tagan’s claim that Hagatana was liable for breaching its UNCLOS commitments was unfounded.</w:t>
      </w:r>
    </w:p>
    <w:p w:rsidR="00DA3463" w:rsidRDefault="00B515F5">
      <w:pPr>
        <w:pStyle w:val="2"/>
        <w:numPr>
          <w:ilvl w:val="0"/>
          <w:numId w:val="14"/>
        </w:numPr>
        <w:ind w:leftChars="0"/>
      </w:pPr>
      <w:bookmarkStart w:id="166" w:name="_Toc136437580"/>
      <w:bookmarkStart w:id="167" w:name="_Toc142661395"/>
      <w:r>
        <w:t xml:space="preserve">Hagatana </w:t>
      </w:r>
      <w:r w:rsidR="000B139A">
        <w:t>did not</w:t>
      </w:r>
      <w:r>
        <w:t xml:space="preserve"> breach the “duty not to transfer damage or hazards or transform one type of pollution into another” under Article 195</w:t>
      </w:r>
      <w:bookmarkEnd w:id="166"/>
      <w:r>
        <w:t>.</w:t>
      </w:r>
      <w:bookmarkEnd w:id="167"/>
    </w:p>
    <w:p w:rsidR="00DA3463" w:rsidRDefault="00B515F5">
      <w:pPr>
        <w:ind w:firstLine="480"/>
        <w:rPr>
          <w:rFonts w:eastAsiaTheme="minorEastAsia"/>
        </w:rPr>
      </w:pPr>
      <w:r>
        <w:rPr>
          <w:rFonts w:eastAsiaTheme="minorEastAsia"/>
        </w:rPr>
        <w:t>Hagatana has not breached the obligation under Article 195, because</w:t>
      </w:r>
      <w:r>
        <w:rPr>
          <w:rFonts w:eastAsiaTheme="minorEastAsia"/>
          <w:b/>
          <w:bCs/>
        </w:rPr>
        <w:t xml:space="preserve"> [1] </w:t>
      </w:r>
      <w:r>
        <w:rPr>
          <w:rFonts w:eastAsiaTheme="minorEastAsia"/>
        </w:rPr>
        <w:t>Hagatana d</w:t>
      </w:r>
      <w:r w:rsidR="00453D8F">
        <w:rPr>
          <w:rFonts w:eastAsiaTheme="minorEastAsia"/>
        </w:rPr>
        <w:t>id</w:t>
      </w:r>
      <w:r>
        <w:rPr>
          <w:rFonts w:eastAsiaTheme="minorEastAsia"/>
        </w:rPr>
        <w:t xml:space="preserve"> not transfer damage from one area to another;</w:t>
      </w:r>
      <w:r>
        <w:rPr>
          <w:rFonts w:eastAsiaTheme="minorEastAsia"/>
          <w:b/>
          <w:bCs/>
        </w:rPr>
        <w:t xml:space="preserve"> [2] </w:t>
      </w:r>
      <w:r>
        <w:rPr>
          <w:rFonts w:eastAsiaTheme="minorEastAsia"/>
        </w:rPr>
        <w:t>Hagatana d</w:t>
      </w:r>
      <w:r w:rsidR="00453D8F">
        <w:rPr>
          <w:rFonts w:eastAsiaTheme="minorEastAsia"/>
        </w:rPr>
        <w:t>id</w:t>
      </w:r>
      <w:r>
        <w:rPr>
          <w:rFonts w:eastAsiaTheme="minorEastAsia"/>
        </w:rPr>
        <w:t xml:space="preserve"> not transform one kind of pollution into another.</w:t>
      </w:r>
    </w:p>
    <w:p w:rsidR="00DA3463" w:rsidRDefault="00B515F5" w:rsidP="005C0A1F">
      <w:pPr>
        <w:pStyle w:val="3"/>
        <w:keepNext w:val="0"/>
        <w:keepLines w:val="0"/>
        <w:numPr>
          <w:ilvl w:val="0"/>
          <w:numId w:val="17"/>
        </w:numPr>
        <w:ind w:leftChars="0" w:left="1378"/>
      </w:pPr>
      <w:bookmarkStart w:id="168" w:name="_Toc136437581"/>
      <w:bookmarkStart w:id="169" w:name="_Toc142661396"/>
      <w:r>
        <w:t>Hagatana d</w:t>
      </w:r>
      <w:r w:rsidR="00453D8F">
        <w:t>id</w:t>
      </w:r>
      <w:r>
        <w:t xml:space="preserve"> not transfer damage from one area to another</w:t>
      </w:r>
      <w:bookmarkEnd w:id="168"/>
      <w:r>
        <w:t>.</w:t>
      </w:r>
      <w:bookmarkEnd w:id="169"/>
    </w:p>
    <w:p w:rsidR="00DA3463" w:rsidRDefault="00B515F5" w:rsidP="005C0A1F">
      <w:pPr>
        <w:widowControl w:val="0"/>
        <w:ind w:firstLine="480"/>
      </w:pPr>
      <w:r>
        <w:t>The purpose of the “not to transfer damage from one area to another”</w:t>
      </w:r>
      <w:r>
        <w:rPr>
          <w:rStyle w:val="af5"/>
        </w:rPr>
        <w:footnoteReference w:id="119"/>
      </w:r>
      <w:r>
        <w:t xml:space="preserve"> stipulated in </w:t>
      </w:r>
      <w:r w:rsidR="00453D8F">
        <w:lastRenderedPageBreak/>
        <w:t xml:space="preserve">UNCLOS </w:t>
      </w:r>
      <w:r>
        <w:t>is to prevent the transfer of national pollution to other countries’ sovereign areas or high seas,</w:t>
      </w:r>
      <w:r w:rsidR="00453D8F">
        <w:t xml:space="preserve"> </w:t>
      </w:r>
      <w:r>
        <w:t>etc.</w:t>
      </w:r>
      <w:r w:rsidR="00453D8F">
        <w:rPr>
          <w:rStyle w:val="af5"/>
        </w:rPr>
        <w:footnoteReference w:id="120"/>
      </w:r>
      <w:r w:rsidR="00453D8F">
        <w:t xml:space="preserve"> T</w:t>
      </w:r>
      <w:r>
        <w:t>o formulate this duty in a positive way</w:t>
      </w:r>
      <w:r w:rsidR="00453D8F">
        <w:t xml:space="preserve">, </w:t>
      </w:r>
      <w:r>
        <w:t>the acting State shall contain the pollution within the affected area, as far as possible.</w:t>
      </w:r>
      <w:r>
        <w:rPr>
          <w:rStyle w:val="af5"/>
        </w:rPr>
        <w:footnoteReference w:id="121"/>
      </w:r>
    </w:p>
    <w:p w:rsidR="00DA3463" w:rsidRDefault="00B515F5" w:rsidP="00266BF0">
      <w:pPr>
        <w:widowControl w:val="0"/>
        <w:ind w:firstLine="480"/>
      </w:pPr>
      <w:r>
        <w:t xml:space="preserve">In this particular case, Hagatana’s industrial activities were exclusively conducted within its national territory, and its conduct did not extend the repercussions of its industrial production to the high seas or </w:t>
      </w:r>
      <w:r w:rsidR="00453D8F">
        <w:t>the sovereign areas</w:t>
      </w:r>
      <w:r>
        <w:t xml:space="preserve"> of Tagan.</w:t>
      </w:r>
      <w:r>
        <w:rPr>
          <w:rStyle w:val="af5"/>
        </w:rPr>
        <w:footnoteReference w:id="122"/>
      </w:r>
      <w:r>
        <w:t xml:space="preserve"> Regrettably, Tagan has failed to provide adequate clarifications on this matter.</w:t>
      </w:r>
    </w:p>
    <w:p w:rsidR="00DA3463" w:rsidRDefault="00B515F5">
      <w:pPr>
        <w:pStyle w:val="3"/>
        <w:numPr>
          <w:ilvl w:val="0"/>
          <w:numId w:val="17"/>
        </w:numPr>
        <w:ind w:leftChars="0"/>
      </w:pPr>
      <w:bookmarkStart w:id="170" w:name="_Toc136437582"/>
      <w:bookmarkStart w:id="171" w:name="_Toc142661397"/>
      <w:r>
        <w:t>Hagatana d</w:t>
      </w:r>
      <w:r w:rsidR="00453D8F">
        <w:t>id</w:t>
      </w:r>
      <w:r>
        <w:t xml:space="preserve"> not transform one kind of pollution into another</w:t>
      </w:r>
      <w:bookmarkEnd w:id="170"/>
      <w:r>
        <w:t>.</w:t>
      </w:r>
      <w:bookmarkEnd w:id="171"/>
    </w:p>
    <w:p w:rsidR="00DA3463" w:rsidRDefault="00B515F5">
      <w:pPr>
        <w:ind w:firstLine="480"/>
      </w:pPr>
      <w:r>
        <w:t>“Transform” refers to the change in composition or structure of the substance(s) that is causing the respective marine pollution.</w:t>
      </w:r>
      <w:r>
        <w:rPr>
          <w:rStyle w:val="af5"/>
        </w:rPr>
        <w:footnoteReference w:id="123"/>
      </w:r>
      <w:r>
        <w:t xml:space="preserve"> The transformation into “another type” of pollution does not only mean the transformation of a substance in energy (or vice versa) but also the transformation from a liquid into a solid state and/or any physical or chemical change that does not eliminate or strongly reduce the polluting character of the substance.</w:t>
      </w:r>
      <w:r>
        <w:rPr>
          <w:rStyle w:val="af5"/>
        </w:rPr>
        <w:footnoteReference w:id="124"/>
      </w:r>
    </w:p>
    <w:p w:rsidR="00DA3463" w:rsidRDefault="00B515F5">
      <w:pPr>
        <w:ind w:firstLine="480"/>
      </w:pPr>
      <w:r>
        <w:t xml:space="preserve">Based on the preceding discussion, it is evident that no evidence exists to substantiate a causal link between Hagatana’s actions and the ocean pollution experienced by Tagan. Consequently, there is a lack of evidence to support the notion that Hagatana’s emission of </w:t>
      </w:r>
      <w:r w:rsidR="000C271A">
        <w:t xml:space="preserve">GHG </w:t>
      </w:r>
      <w:r>
        <w:t>directly translates into a specific form of pollution in the ocean.</w:t>
      </w:r>
      <w:r w:rsidR="00C36F04">
        <w:t xml:space="preserve"> </w:t>
      </w:r>
    </w:p>
    <w:p w:rsidR="00DA3463" w:rsidRDefault="009246ED" w:rsidP="009246ED">
      <w:pPr>
        <w:pStyle w:val="2"/>
        <w:keepNext w:val="0"/>
        <w:widowControl w:val="0"/>
        <w:numPr>
          <w:ilvl w:val="0"/>
          <w:numId w:val="14"/>
        </w:numPr>
        <w:ind w:leftChars="0" w:left="902"/>
      </w:pPr>
      <w:bookmarkStart w:id="174" w:name="_Toc142661398"/>
      <w:r>
        <w:lastRenderedPageBreak/>
        <w:t>Hagatana did not violate the obligation to prevent, reduce and control</w:t>
      </w:r>
      <w:r>
        <w:rPr>
          <w:rFonts w:hint="eastAsia"/>
        </w:rPr>
        <w:t xml:space="preserve"> </w:t>
      </w:r>
      <w:r>
        <w:t>pollution of the marine environment from land-based sources under Article 207 of UNCLOS.</w:t>
      </w:r>
      <w:bookmarkEnd w:id="174"/>
    </w:p>
    <w:p w:rsidR="00DA3463" w:rsidRDefault="00B515F5" w:rsidP="009246ED">
      <w:pPr>
        <w:widowControl w:val="0"/>
        <w:ind w:firstLine="480"/>
      </w:pPr>
      <w:r>
        <w:t xml:space="preserve">According to UNCLOS, </w:t>
      </w:r>
      <w:r w:rsidR="00420B87">
        <w:t>States shall adopt laws and regulations to prevent, reduce and control</w:t>
      </w:r>
      <w:r w:rsidR="00420B87">
        <w:rPr>
          <w:rFonts w:eastAsiaTheme="minorEastAsia" w:hint="eastAsia"/>
        </w:rPr>
        <w:t xml:space="preserve"> </w:t>
      </w:r>
      <w:r w:rsidR="00420B87">
        <w:t>pollution of the marine environment from land-based sources.</w:t>
      </w:r>
      <w:r w:rsidR="00420B87">
        <w:rPr>
          <w:rStyle w:val="af5"/>
        </w:rPr>
        <w:footnoteReference w:id="125"/>
      </w:r>
      <w:r w:rsidR="00420B87">
        <w:t xml:space="preserve"> As for </w:t>
      </w:r>
      <w:r>
        <w:t>the term</w:t>
      </w:r>
      <w:r w:rsidR="00420B87">
        <w:t xml:space="preserve"> </w:t>
      </w:r>
      <w:r>
        <w:t>“land-based sources”</w:t>
      </w:r>
      <w:r w:rsidR="00420B87">
        <w:t xml:space="preserve">, it means </w:t>
      </w:r>
      <w:r>
        <w:t>“point and diffuse sources on land from which substances or energy reach the maritime area by water, through the air, or directly from the coast</w:t>
      </w:r>
      <w:r w:rsidR="00C36F04">
        <w:t>”</w:t>
      </w:r>
      <w:r>
        <w:rPr>
          <w:rStyle w:val="af5"/>
        </w:rPr>
        <w:footnoteReference w:id="126"/>
      </w:r>
      <w:r w:rsidR="00C36F04">
        <w:t>.</w:t>
      </w:r>
      <w:r w:rsidR="00420B87">
        <w:t xml:space="preserve"> The “land-based sources”</w:t>
      </w:r>
      <w:r w:rsidR="00C36F04">
        <w:t xml:space="preserve"> </w:t>
      </w:r>
      <w:r>
        <w:t>include</w:t>
      </w:r>
      <w:r w:rsidR="005F79D6">
        <w:t xml:space="preserve"> </w:t>
      </w:r>
      <w:r>
        <w:t>sources associated with any deliberate disposal under the sea bed made accessible from land by tunnel, pipeline or other means and sources associated with man-made structures placed, in the maritime area under the jurisdiction of a Contracting Party, other than for the purpose of offshore activities.</w:t>
      </w:r>
      <w:r>
        <w:rPr>
          <w:rStyle w:val="af5"/>
        </w:rPr>
        <w:footnoteReference w:id="127"/>
      </w:r>
      <w:r>
        <w:t xml:space="preserve"> The composition of land-based pollution typically encompasses various sources such as rivers, estuaries, pipelines, or outfall structures.</w:t>
      </w:r>
      <w:r w:rsidR="005F79D6">
        <w:rPr>
          <w:rStyle w:val="af5"/>
        </w:rPr>
        <w:footnoteReference w:id="128"/>
      </w:r>
      <w:r>
        <w:t xml:space="preserve"> </w:t>
      </w:r>
    </w:p>
    <w:p w:rsidR="00DA3463" w:rsidRDefault="00B515F5" w:rsidP="009246ED">
      <w:pPr>
        <w:widowControl w:val="0"/>
        <w:ind w:firstLine="480"/>
      </w:pPr>
      <w:r>
        <w:t>In this case, however, there is no evidence that Hagatana caused pollution in the South Gentle Ocean through land-based structures</w:t>
      </w:r>
      <w:r w:rsidR="00C36F04">
        <w:t xml:space="preserve">. </w:t>
      </w:r>
      <w:r>
        <w:t>Therefore, Hagatana cannot be considered to have violated its obligations under Article 207.</w:t>
      </w:r>
    </w:p>
    <w:p w:rsidR="00DA3463" w:rsidRDefault="00851E50" w:rsidP="00851E50">
      <w:pPr>
        <w:pStyle w:val="2"/>
        <w:numPr>
          <w:ilvl w:val="0"/>
          <w:numId w:val="14"/>
        </w:numPr>
        <w:ind w:leftChars="0"/>
      </w:pPr>
      <w:bookmarkStart w:id="175" w:name="_Toc142661399"/>
      <w:r>
        <w:lastRenderedPageBreak/>
        <w:t>Hagatana did not breach the obligation to prevent, reduce and control</w:t>
      </w:r>
      <w:r>
        <w:rPr>
          <w:rFonts w:hint="eastAsia"/>
        </w:rPr>
        <w:t xml:space="preserve"> </w:t>
      </w:r>
      <w:r>
        <w:t>pollution of the marine environment from or through the atmosphere under Article 212 of UNCLOS</w:t>
      </w:r>
      <w:bookmarkEnd w:id="175"/>
    </w:p>
    <w:p w:rsidR="00DA3463" w:rsidRDefault="00B515F5">
      <w:pPr>
        <w:ind w:firstLine="480"/>
      </w:pPr>
      <w:r>
        <w:t>Although Article 212 requires States to “prevent, reduce and control pollution of the marine environment from or through the atmosphere”</w:t>
      </w:r>
      <w:r w:rsidR="005F79D6">
        <w:rPr>
          <w:rStyle w:val="af5"/>
        </w:rPr>
        <w:footnoteReference w:id="129"/>
      </w:r>
      <w:r>
        <w:t>, the scope of application of this article is limited to “the air space under their sovereignty and to vessels flying their flag or vessels or aircraft of their registry”</w:t>
      </w:r>
      <w:r>
        <w:rPr>
          <w:rStyle w:val="af5"/>
        </w:rPr>
        <w:footnoteReference w:id="130"/>
      </w:r>
      <w:r w:rsidR="005F79D6">
        <w:t>.</w:t>
      </w:r>
    </w:p>
    <w:p w:rsidR="00DA3463" w:rsidRDefault="00B515F5">
      <w:pPr>
        <w:ind w:firstLine="480"/>
      </w:pPr>
      <w:r>
        <w:t xml:space="preserve">In this case, </w:t>
      </w:r>
      <w:r w:rsidR="005F79D6">
        <w:t xml:space="preserve">as it has been demonstrated before, GHG, including </w:t>
      </w:r>
      <w:r w:rsidR="005614EA" w:rsidRPr="005614EA">
        <w:t>carbon dioxide</w:t>
      </w:r>
      <w:r w:rsidR="005614EA">
        <w:t>, cannot be judged as pollutants under UNCLOS</w:t>
      </w:r>
      <w:r w:rsidR="002812C4">
        <w:t>.</w:t>
      </w:r>
      <w:r w:rsidR="005614EA">
        <w:rPr>
          <w:rStyle w:val="af5"/>
        </w:rPr>
        <w:footnoteReference w:id="131"/>
      </w:r>
      <w:r w:rsidR="004D7128">
        <w:t xml:space="preserve"> </w:t>
      </w:r>
      <w:r w:rsidR="005614EA">
        <w:t xml:space="preserve">Additionally, </w:t>
      </w:r>
      <w:r>
        <w:t xml:space="preserve">there is no mention of Hagatana emitting pollutants </w:t>
      </w:r>
      <w:bookmarkStart w:id="176" w:name="_Hlk142631168"/>
      <w:r>
        <w:t>into the atmosphere</w:t>
      </w:r>
      <w:bookmarkEnd w:id="176"/>
      <w:r>
        <w:t xml:space="preserve"> by ship</w:t>
      </w:r>
      <w:r w:rsidR="00C36F04">
        <w:t>s</w:t>
      </w:r>
      <w:r>
        <w:t xml:space="preserve"> or aircraft</w:t>
      </w:r>
      <w:r w:rsidR="00C36F04">
        <w:t>.</w:t>
      </w:r>
      <w:r>
        <w:t xml:space="preserve"> </w:t>
      </w:r>
      <w:r w:rsidR="00C36F04">
        <w:t xml:space="preserve">As a result, </w:t>
      </w:r>
      <w:r w:rsidR="005F79D6">
        <w:t xml:space="preserve">Hagatana </w:t>
      </w:r>
      <w:r w:rsidR="005614EA">
        <w:t xml:space="preserve">did not </w:t>
      </w:r>
      <w:r w:rsidR="00883D0E">
        <w:t>breach</w:t>
      </w:r>
      <w:r w:rsidR="005F79D6">
        <w:t xml:space="preserve"> its obligations under Article </w:t>
      </w:r>
      <w:r w:rsidR="005614EA">
        <w:t>212</w:t>
      </w:r>
      <w:r>
        <w:t>.</w:t>
      </w:r>
    </w:p>
    <w:p w:rsidR="00DA3463" w:rsidRDefault="00B515F5">
      <w:pPr>
        <w:pStyle w:val="1"/>
      </w:pPr>
      <w:bookmarkStart w:id="177" w:name="_Toc142661400"/>
      <w:r>
        <w:t>HAGATANA DID NOT BREACH ITS OBLIGATIONS UNDER THE UNCLOS BY UNDERTAKING DATA-COLLECTION ACTIVITIES IN THE EEZ AND ON THE CONTINENTAL SHELF OF TAGAN.</w:t>
      </w:r>
      <w:bookmarkEnd w:id="177"/>
    </w:p>
    <w:p w:rsidR="00DA3463" w:rsidRDefault="00B515F5">
      <w:pPr>
        <w:ind w:firstLine="480"/>
      </w:pPr>
      <w:r>
        <w:t xml:space="preserve">Hagatana did not breach its obligations under the UNCLOS by undertaking data-collection activities in the EEZ and on the continental shelf of Tagan because </w:t>
      </w:r>
      <w:bookmarkStart w:id="178" w:name="_Hlk141255890"/>
      <w:r>
        <w:rPr>
          <w:b/>
          <w:bCs/>
        </w:rPr>
        <w:t xml:space="preserve">[A] </w:t>
      </w:r>
      <w:bookmarkStart w:id="179" w:name="_Hlk141365352"/>
      <w:r>
        <w:t>Tagan did not own sovereign rights over the EEZ and continental shelf of the Kapalua archipelago</w:t>
      </w:r>
      <w:bookmarkEnd w:id="178"/>
      <w:bookmarkEnd w:id="179"/>
      <w:r>
        <w:t xml:space="preserve">; </w:t>
      </w:r>
      <w:r>
        <w:rPr>
          <w:b/>
          <w:bCs/>
        </w:rPr>
        <w:t xml:space="preserve">[B] </w:t>
      </w:r>
      <w:r>
        <w:t>Hagatana’s data-collection activities were consistent with UNCLOS</w:t>
      </w:r>
      <w:r>
        <w:rPr>
          <w:rFonts w:eastAsia="宋体"/>
        </w:rPr>
        <w:t>.</w:t>
      </w:r>
    </w:p>
    <w:p w:rsidR="00DA3463" w:rsidRDefault="00B515F5">
      <w:pPr>
        <w:pStyle w:val="2"/>
        <w:numPr>
          <w:ilvl w:val="0"/>
          <w:numId w:val="18"/>
        </w:numPr>
        <w:ind w:leftChars="0"/>
      </w:pPr>
      <w:bookmarkStart w:id="180" w:name="_Hlk141365285"/>
      <w:bookmarkStart w:id="181" w:name="_Toc142661401"/>
      <w:r>
        <w:lastRenderedPageBreak/>
        <w:t>Tagan did not own sovereign rights over the EEZ and continental shelf of the Kapalua archipelago.</w:t>
      </w:r>
      <w:bookmarkEnd w:id="180"/>
      <w:bookmarkEnd w:id="181"/>
    </w:p>
    <w:p w:rsidR="00DA3463" w:rsidRDefault="00B515F5">
      <w:pPr>
        <w:ind w:firstLine="480"/>
      </w:pPr>
      <w:r>
        <w:t xml:space="preserve">Tagan did not own sovereign rights over the </w:t>
      </w:r>
      <w:bookmarkStart w:id="182" w:name="_Hlk141534610"/>
      <w:r>
        <w:t>EEZ and continental shelf of the Kapalua archipelago</w:t>
      </w:r>
      <w:bookmarkEnd w:id="182"/>
      <w:r>
        <w:t xml:space="preserve"> because </w:t>
      </w:r>
      <w:r>
        <w:rPr>
          <w:b/>
          <w:bCs/>
        </w:rPr>
        <w:t xml:space="preserve">[1] </w:t>
      </w:r>
      <w:r>
        <w:t xml:space="preserve">Tagan could not claim EEZ and continental shelf over the remaining insular features of Kapalua archipelago considering Article 121(3) under the UNCLOS; </w:t>
      </w:r>
      <w:r>
        <w:rPr>
          <w:b/>
          <w:bCs/>
        </w:rPr>
        <w:t>[2]</w:t>
      </w:r>
      <w:bookmarkStart w:id="183" w:name="_Hlk141365416"/>
      <w:r>
        <w:t xml:space="preserve"> ambulatory baselines should be adopted in this case and this makes Tagan lose the Kapalua archipelago’s EEZ and continental shelf</w:t>
      </w:r>
      <w:bookmarkEnd w:id="183"/>
      <w:r>
        <w:t>;</w:t>
      </w:r>
      <w:r>
        <w:rPr>
          <w:b/>
          <w:bCs/>
        </w:rPr>
        <w:t xml:space="preserve"> [3] </w:t>
      </w:r>
      <w:r>
        <w:t>the outer continental shelf of Tagan was not established with validity due to the absence of necessary procedural preconditions under the UNCLOS.</w:t>
      </w:r>
    </w:p>
    <w:p w:rsidR="00DA3463" w:rsidRDefault="00B515F5" w:rsidP="000541EA">
      <w:pPr>
        <w:pStyle w:val="3"/>
        <w:keepNext w:val="0"/>
        <w:keepLines w:val="0"/>
        <w:widowControl/>
        <w:numPr>
          <w:ilvl w:val="0"/>
          <w:numId w:val="19"/>
        </w:numPr>
        <w:ind w:leftChars="0" w:left="1378"/>
      </w:pPr>
      <w:bookmarkStart w:id="184" w:name="_Toc142661402"/>
      <w:r>
        <w:t>Tagan could not claim EEZ and continental shelf over the remaining insular features of Kapalua archipelago considering Article 121(3) under the UNCLOS.</w:t>
      </w:r>
      <w:bookmarkEnd w:id="184"/>
    </w:p>
    <w:p w:rsidR="00DA3463" w:rsidRDefault="00B515F5" w:rsidP="0078401C">
      <w:pPr>
        <w:widowControl w:val="0"/>
        <w:ind w:firstLine="480"/>
      </w:pPr>
      <w:r>
        <w:t>According to Article 121(3), rocks which cannot sustain human habitation or economic life of their own shall have no EEZ or continental shelf.</w:t>
      </w:r>
      <w:r>
        <w:rPr>
          <w:rStyle w:val="af5"/>
        </w:rPr>
        <w:footnoteReference w:id="132"/>
      </w:r>
      <w:r>
        <w:t xml:space="preserve"> The purpose of Article 121 (3), restricting the maritime entitlements of certain rock islands, was to contribute to a more equitable distribution of the resources of the sea.</w:t>
      </w:r>
      <w:r>
        <w:rPr>
          <w:rStyle w:val="af5"/>
        </w:rPr>
        <w:footnoteReference w:id="133"/>
      </w:r>
      <w:r>
        <w:t xml:space="preserve"> This purpose has been shown in negotiations leading to UNCLOS. During this process, it was determined that claims of coastal </w:t>
      </w:r>
      <w:r w:rsidR="0042665B">
        <w:t>S</w:t>
      </w:r>
      <w:r>
        <w:t xml:space="preserve">tates’ jurisdiction over coastal waters made sense with regard to the living and nonliving </w:t>
      </w:r>
      <w:r>
        <w:lastRenderedPageBreak/>
        <w:t>resources of these coastal waters, because of the need of the coastal peoples for these resources and their likely ability to manage and conserve these resources effectively.</w:t>
      </w:r>
      <w:r>
        <w:rPr>
          <w:rStyle w:val="af5"/>
        </w:rPr>
        <w:footnoteReference w:id="134"/>
      </w:r>
      <w:r>
        <w:t xml:space="preserve"> As a result, the key factor under which a feature would be granted an EEZ and continental shelf according to Article 121 is whether it can sustain human habitation and economic life of its own or not.</w:t>
      </w:r>
      <w:r>
        <w:rPr>
          <w:rStyle w:val="af5"/>
        </w:rPr>
        <w:footnoteReference w:id="135"/>
      </w:r>
    </w:p>
    <w:p w:rsidR="00DA3463" w:rsidRDefault="00B515F5">
      <w:pPr>
        <w:ind w:firstLine="480"/>
      </w:pPr>
      <w:r>
        <w:t>In the present case, the Kapalua archipelago could no longer sustain human habitation or economic life of its own.</w:t>
      </w:r>
      <w:r>
        <w:rPr>
          <w:rStyle w:val="af5"/>
        </w:rPr>
        <w:footnoteReference w:id="136"/>
      </w:r>
      <w:r>
        <w:t xml:space="preserve"> Considering the key factor of granting an EEZ and continental shelf, though Kapalua archipelago’s remaining insular features above water at high tide could not be considered as </w:t>
      </w:r>
      <w:r>
        <w:rPr>
          <w:rFonts w:eastAsia="宋体"/>
        </w:rPr>
        <w:t xml:space="preserve">the </w:t>
      </w:r>
      <w:r>
        <w:t>rocks within the meaning of Article 121 of UNCLOS,</w:t>
      </w:r>
      <w:r>
        <w:rPr>
          <w:rStyle w:val="af5"/>
        </w:rPr>
        <w:footnoteReference w:id="137"/>
      </w:r>
      <w:r>
        <w:t xml:space="preserve"> Tagan could not claim EEZ and continental shelf over the remaining insular features of Kapalua archipelago. </w:t>
      </w:r>
    </w:p>
    <w:p w:rsidR="00DA3463" w:rsidRDefault="00B515F5">
      <w:pPr>
        <w:pStyle w:val="3"/>
        <w:numPr>
          <w:ilvl w:val="0"/>
          <w:numId w:val="19"/>
        </w:numPr>
        <w:ind w:leftChars="0"/>
      </w:pPr>
      <w:bookmarkStart w:id="185" w:name="_Toc142661403"/>
      <w:r>
        <w:t>Ambulatory baselines should be adopted in this case, and this makes Tagan lose the Kapalua archipelago’s EEZ and continental shelf.</w:t>
      </w:r>
      <w:bookmarkEnd w:id="185"/>
    </w:p>
    <w:p w:rsidR="00DA3463" w:rsidRDefault="00B515F5">
      <w:pPr>
        <w:ind w:firstLine="480"/>
      </w:pPr>
      <w:r>
        <w:t>Based on divergence on whether baselines will shift due to coastal realignment</w:t>
      </w:r>
      <w:r>
        <w:rPr>
          <w:rStyle w:val="af5"/>
        </w:rPr>
        <w:footnoteReference w:id="138"/>
      </w:r>
      <w:r>
        <w:t xml:space="preserve"> or not, baselines can be divided into ambulatory and permanent baselines. Though archipelagic </w:t>
      </w:r>
      <w:r>
        <w:lastRenderedPageBreak/>
        <w:t>baselines have been adopted,</w:t>
      </w:r>
      <w:r>
        <w:rPr>
          <w:rStyle w:val="af5"/>
        </w:rPr>
        <w:footnoteReference w:id="139"/>
      </w:r>
      <w:r>
        <w:t xml:space="preserve"> ambulatory baselines are supposed to be applied in this case because</w:t>
      </w:r>
      <w:bookmarkStart w:id="186" w:name="_Hlk141342640"/>
      <w:r>
        <w:t xml:space="preserve"> </w:t>
      </w:r>
      <w:r>
        <w:rPr>
          <w:b/>
          <w:bCs/>
        </w:rPr>
        <w:t xml:space="preserve">[a] </w:t>
      </w:r>
      <w:r>
        <w:t xml:space="preserve">ambulatory baselines should be adopted considering the principle of </w:t>
      </w:r>
      <w:r>
        <w:rPr>
          <w:rFonts w:eastAsiaTheme="minorEastAsia"/>
        </w:rPr>
        <w:t>“</w:t>
      </w:r>
      <w:r>
        <w:t>land dominates the sea</w:t>
      </w:r>
      <w:bookmarkEnd w:id="186"/>
      <w:r>
        <w:t>”;</w:t>
      </w:r>
      <w:r>
        <w:rPr>
          <w:b/>
          <w:bCs/>
        </w:rPr>
        <w:t xml:space="preserve"> </w:t>
      </w:r>
      <w:bookmarkStart w:id="187" w:name="_Hlk141367269"/>
      <w:r>
        <w:rPr>
          <w:b/>
          <w:bCs/>
        </w:rPr>
        <w:t>[b]</w:t>
      </w:r>
      <w:r>
        <w:t xml:space="preserve"> </w:t>
      </w:r>
      <w:bookmarkEnd w:id="187"/>
      <w:r>
        <w:t xml:space="preserve">baselines should be understood as ambulatory in existing provisions of UNCLOS; </w:t>
      </w:r>
      <w:r>
        <w:rPr>
          <w:b/>
          <w:bCs/>
        </w:rPr>
        <w:t>[c]</w:t>
      </w:r>
      <w:r>
        <w:t xml:space="preserve"> multiple </w:t>
      </w:r>
      <w:r w:rsidR="0042665B">
        <w:t>S</w:t>
      </w:r>
      <w:r>
        <w:t xml:space="preserve">tate practices confirmed the ambulatory nature of baselines in UNCLOS; </w:t>
      </w:r>
      <w:r>
        <w:rPr>
          <w:b/>
          <w:bCs/>
        </w:rPr>
        <w:t>[d]</w:t>
      </w:r>
      <w:r>
        <w:t xml:space="preserve"> ambulatory baselines led to </w:t>
      </w:r>
      <w:bookmarkStart w:id="188" w:name="_Hlk141541301"/>
      <w:r>
        <w:t>the loss of Kapalua archipelago’s EEZ and continental shelf</w:t>
      </w:r>
      <w:bookmarkEnd w:id="188"/>
      <w:r>
        <w:t>.</w:t>
      </w:r>
    </w:p>
    <w:p w:rsidR="00DA3463" w:rsidRDefault="00B515F5">
      <w:pPr>
        <w:pStyle w:val="4"/>
        <w:numPr>
          <w:ilvl w:val="0"/>
          <w:numId w:val="20"/>
        </w:numPr>
        <w:ind w:leftChars="0"/>
      </w:pPr>
      <w:bookmarkStart w:id="189" w:name="_Hlk141724465"/>
      <w:bookmarkStart w:id="190" w:name="_Toc142661404"/>
      <w:r>
        <w:t>Ambulatory</w:t>
      </w:r>
      <w:bookmarkEnd w:id="189"/>
      <w:r>
        <w:t xml:space="preserve"> baselines should be adopted considering </w:t>
      </w:r>
      <w:bookmarkStart w:id="191" w:name="_Hlk141347527"/>
      <w:r>
        <w:t>the principle of “land dominates the sea</w:t>
      </w:r>
      <w:bookmarkEnd w:id="191"/>
      <w:r>
        <w:t>”.</w:t>
      </w:r>
      <w:bookmarkEnd w:id="190"/>
    </w:p>
    <w:p w:rsidR="00DA3463" w:rsidRDefault="00B515F5" w:rsidP="0078401C">
      <w:pPr>
        <w:widowControl w:val="0"/>
        <w:ind w:firstLine="480"/>
      </w:pPr>
      <w:r>
        <w:rPr>
          <w:color w:val="000000"/>
        </w:rPr>
        <w:t>As elaborated by ICJ, the principle of “land dominates the sea” signifies “maritime rights derived from the coastal State’s sovereignty over the land”.</w:t>
      </w:r>
      <w:r>
        <w:rPr>
          <w:rStyle w:val="af5"/>
          <w:color w:val="000000"/>
        </w:rPr>
        <w:footnoteReference w:id="140"/>
      </w:r>
      <w:r>
        <w:t xml:space="preserve"> </w:t>
      </w:r>
      <w:bookmarkStart w:id="192" w:name="_Hlk141381373"/>
      <w:bookmarkStart w:id="193" w:name="_Hlk141365091"/>
      <w:r>
        <w:t xml:space="preserve">It indicates that </w:t>
      </w:r>
      <w:r>
        <w:rPr>
          <w:color w:val="000000"/>
        </w:rPr>
        <w:t>the coast of the territory of the State</w:t>
      </w:r>
      <w:bookmarkEnd w:id="192"/>
      <w:r>
        <w:rPr>
          <w:color w:val="000000"/>
        </w:rPr>
        <w:t xml:space="preserve"> is the decisive factor</w:t>
      </w:r>
      <w:bookmarkEnd w:id="193"/>
      <w:r>
        <w:rPr>
          <w:color w:val="000000"/>
        </w:rPr>
        <w:t xml:space="preserve"> </w:t>
      </w:r>
      <w:bookmarkStart w:id="194" w:name="_Hlk141366680"/>
      <w:r>
        <w:rPr>
          <w:color w:val="000000"/>
        </w:rPr>
        <w:t>for title to submarine areas</w:t>
      </w:r>
      <w:bookmarkEnd w:id="194"/>
      <w:r>
        <w:rPr>
          <w:color w:val="000000"/>
        </w:rPr>
        <w:t xml:space="preserve"> adjacent to it.</w:t>
      </w:r>
      <w:r>
        <w:rPr>
          <w:rStyle w:val="af5"/>
          <w:color w:val="000000"/>
        </w:rPr>
        <w:footnoteReference w:id="141"/>
      </w:r>
      <w:r>
        <w:t xml:space="preserve"> So, </w:t>
      </w:r>
      <w:r>
        <w:rPr>
          <w:color w:val="000000"/>
        </w:rPr>
        <w:t>as the land basis changes, maritime entitlements should change to reflect the new physical reality.</w:t>
      </w:r>
      <w:r>
        <w:rPr>
          <w:rStyle w:val="af5"/>
        </w:rPr>
        <w:footnoteReference w:id="142"/>
      </w:r>
      <w:r>
        <w:t xml:space="preserve"> Since the baselines </w:t>
      </w:r>
      <w:r>
        <w:rPr>
          <w:color w:val="000000"/>
        </w:rPr>
        <w:t xml:space="preserve">constitute the starting point for measuring the breadth of the coastal </w:t>
      </w:r>
      <w:r w:rsidR="0042665B">
        <w:rPr>
          <w:color w:val="000000"/>
        </w:rPr>
        <w:t>S</w:t>
      </w:r>
      <w:r>
        <w:rPr>
          <w:color w:val="000000"/>
        </w:rPr>
        <w:t>tate’s maritime zones,</w:t>
      </w:r>
      <w:r>
        <w:rPr>
          <w:rStyle w:val="af5"/>
          <w:color w:val="000000"/>
        </w:rPr>
        <w:footnoteReference w:id="143"/>
      </w:r>
      <w:r>
        <w:t xml:space="preserve"> </w:t>
      </w:r>
      <w:r>
        <w:rPr>
          <w:color w:val="000000"/>
        </w:rPr>
        <w:t xml:space="preserve">any change in the coastline would substantially shift </w:t>
      </w:r>
      <w:r>
        <w:rPr>
          <w:color w:val="000000"/>
        </w:rPr>
        <w:lastRenderedPageBreak/>
        <w:t>baselines.</w:t>
      </w:r>
      <w:r>
        <w:rPr>
          <w:rStyle w:val="af5"/>
          <w:color w:val="000000"/>
        </w:rPr>
        <w:footnoteReference w:id="144"/>
      </w:r>
      <w:r>
        <w:rPr>
          <w:color w:val="000000"/>
        </w:rPr>
        <w:t xml:space="preserve"> This principle forms the theoretical foundation for ambulatory baseline</w:t>
      </w:r>
      <w:r>
        <w:rPr>
          <w:rFonts w:eastAsia="宋体"/>
          <w:color w:val="000000"/>
        </w:rPr>
        <w:t xml:space="preserve">s. As </w:t>
      </w:r>
      <w:r>
        <w:t>the title of a State to the continental shelf and EEZ is based on the projection of the coasts or the coastal fronts,</w:t>
      </w:r>
      <w:r>
        <w:rPr>
          <w:rStyle w:val="af5"/>
        </w:rPr>
        <w:footnoteReference w:id="145"/>
      </w:r>
      <w:r>
        <w:t xml:space="preserve"> </w:t>
      </w:r>
      <w:r>
        <w:rPr>
          <w:color w:val="000000"/>
        </w:rPr>
        <w:t xml:space="preserve">the continental shelf and EEZ </w:t>
      </w:r>
      <w:r>
        <w:t xml:space="preserve">which are drawn from baselines share the same ambulatory quality with </w:t>
      </w:r>
      <w:r>
        <w:rPr>
          <w:color w:val="000000"/>
        </w:rPr>
        <w:t>baseline</w:t>
      </w:r>
      <w:r>
        <w:rPr>
          <w:rFonts w:eastAsia="宋体"/>
          <w:color w:val="000000"/>
        </w:rPr>
        <w:t>s</w:t>
      </w:r>
      <w:r>
        <w:t>.</w:t>
      </w:r>
      <w:r>
        <w:rPr>
          <w:rStyle w:val="af5"/>
        </w:rPr>
        <w:footnoteReference w:id="146"/>
      </w:r>
      <w:r>
        <w:t xml:space="preserve"> </w:t>
      </w:r>
    </w:p>
    <w:p w:rsidR="00DA3463" w:rsidRDefault="00B515F5">
      <w:pPr>
        <w:ind w:firstLine="480"/>
      </w:pPr>
      <w:r>
        <w:rPr>
          <w:color w:val="000000"/>
        </w:rPr>
        <w:t xml:space="preserve">In addition, </w:t>
      </w:r>
      <w:bookmarkStart w:id="195" w:name="_Hlk141476935"/>
      <w:r>
        <w:rPr>
          <w:color w:val="000000"/>
        </w:rPr>
        <w:t>the principle</w:t>
      </w:r>
      <w:bookmarkEnd w:id="195"/>
      <w:r>
        <w:rPr>
          <w:color w:val="000000"/>
        </w:rPr>
        <w:t xml:space="preserve"> of </w:t>
      </w:r>
      <w:r w:rsidR="00AB11DA">
        <w:rPr>
          <w:color w:val="000000"/>
        </w:rPr>
        <w:t>“</w:t>
      </w:r>
      <w:r>
        <w:rPr>
          <w:color w:val="000000"/>
        </w:rPr>
        <w:t>land dominates the sea</w:t>
      </w:r>
      <w:r w:rsidR="00AB11DA">
        <w:rPr>
          <w:color w:val="000000"/>
        </w:rPr>
        <w:t>”</w:t>
      </w:r>
      <w:r>
        <w:rPr>
          <w:color w:val="000000"/>
        </w:rPr>
        <w:t xml:space="preserve"> is the fundamental principle followed by the allocation and adjustment of maritime rights of countries in modern international maritime law,</w:t>
      </w:r>
      <w:r>
        <w:rPr>
          <w:color w:val="000000"/>
          <w:vertAlign w:val="superscript"/>
        </w:rPr>
        <w:footnoteReference w:id="147"/>
      </w:r>
      <w:r>
        <w:rPr>
          <w:color w:val="000000"/>
        </w:rPr>
        <w:t xml:space="preserve"> which includes UNCLOS.</w:t>
      </w:r>
      <w:r>
        <w:rPr>
          <w:rStyle w:val="af5"/>
          <w:color w:val="000000"/>
        </w:rPr>
        <w:footnoteReference w:id="148"/>
      </w:r>
      <w:r>
        <w:rPr>
          <w:color w:val="000000"/>
        </w:rPr>
        <w:t xml:space="preserve"> And this principle has now developed into a general principle of international law through customary international law.</w:t>
      </w:r>
      <w:r>
        <w:rPr>
          <w:rStyle w:val="af5"/>
          <w:color w:val="000000"/>
        </w:rPr>
        <w:footnoteReference w:id="149"/>
      </w:r>
      <w:r>
        <w:rPr>
          <w:color w:val="000000"/>
        </w:rPr>
        <w:t xml:space="preserve"> As a result, the principle of </w:t>
      </w:r>
      <w:r w:rsidR="00AB11DA">
        <w:rPr>
          <w:color w:val="000000"/>
        </w:rPr>
        <w:t>“</w:t>
      </w:r>
      <w:r>
        <w:rPr>
          <w:color w:val="000000"/>
        </w:rPr>
        <w:t>land dominates the sea</w:t>
      </w:r>
      <w:r w:rsidR="00AB11DA">
        <w:rPr>
          <w:color w:val="000000"/>
        </w:rPr>
        <w:t>”</w:t>
      </w:r>
      <w:r>
        <w:rPr>
          <w:color w:val="000000"/>
        </w:rPr>
        <w:t xml:space="preserve"> should be considered under UNCLOS.</w:t>
      </w:r>
    </w:p>
    <w:p w:rsidR="00DA3463" w:rsidRDefault="00B515F5">
      <w:pPr>
        <w:ind w:firstLine="480"/>
      </w:pPr>
      <w:r>
        <w:t>In the present case, since the Kapalua archipelago is now mostly submerged,</w:t>
      </w:r>
      <w:r>
        <w:rPr>
          <w:rStyle w:val="af5"/>
        </w:rPr>
        <w:footnoteReference w:id="150"/>
      </w:r>
      <w:r>
        <w:t xml:space="preserve"> Tagan’s coast of territory, which is the decisive factor for </w:t>
      </w:r>
      <w:r>
        <w:rPr>
          <w:color w:val="000000"/>
        </w:rPr>
        <w:t xml:space="preserve">maritime rights, has changed significantly. As </w:t>
      </w:r>
      <w:r>
        <w:rPr>
          <w:color w:val="000000"/>
        </w:rPr>
        <w:lastRenderedPageBreak/>
        <w:t xml:space="preserve">a result, </w:t>
      </w:r>
      <w:r>
        <w:t>ambulatory baselines should be adopted in accordance with the coastal change of Tagan, which would result in the change of maritime rights.</w:t>
      </w:r>
    </w:p>
    <w:p w:rsidR="00DA3463" w:rsidRDefault="00B515F5" w:rsidP="0078401C">
      <w:pPr>
        <w:pStyle w:val="4"/>
        <w:keepNext w:val="0"/>
        <w:keepLines w:val="0"/>
        <w:numPr>
          <w:ilvl w:val="0"/>
          <w:numId w:val="20"/>
        </w:numPr>
        <w:ind w:leftChars="0"/>
        <w:rPr>
          <w:rFonts w:eastAsiaTheme="minorEastAsia"/>
        </w:rPr>
      </w:pPr>
      <w:bookmarkStart w:id="196" w:name="_Hlk141477071"/>
      <w:bookmarkStart w:id="197" w:name="_Hlk141434654"/>
      <w:bookmarkStart w:id="198" w:name="_Hlk141367362"/>
      <w:bookmarkStart w:id="199" w:name="_Toc142661405"/>
      <w:r>
        <w:t>Baselines should be understood as ambulatory in existing provisions of UNCLOS.</w:t>
      </w:r>
      <w:bookmarkEnd w:id="196"/>
      <w:bookmarkEnd w:id="197"/>
      <w:bookmarkEnd w:id="198"/>
      <w:bookmarkEnd w:id="199"/>
    </w:p>
    <w:p w:rsidR="00DA3463" w:rsidRDefault="00B515F5" w:rsidP="0078401C">
      <w:pPr>
        <w:widowControl w:val="0"/>
        <w:ind w:firstLine="480"/>
      </w:pPr>
      <w:r>
        <w:t>According to Article 5 of UNCLOS, the normal baseline is the low-water line along the coast as marked on large-scale charts officially recognized by the coastal State.</w:t>
      </w:r>
      <w:r>
        <w:rPr>
          <w:rStyle w:val="af5"/>
        </w:rPr>
        <w:footnoteReference w:id="151"/>
      </w:r>
      <w:r>
        <w:t xml:space="preserve"> To fully interpret this, ordinary meaning shall be given in </w:t>
      </w:r>
      <w:r w:rsidR="00470301">
        <w:t xml:space="preserve">a </w:t>
      </w:r>
      <w:r>
        <w:t xml:space="preserve">certain context as stipulated in Article 31 of the </w:t>
      </w:r>
      <w:r>
        <w:rPr>
          <w:bCs/>
        </w:rPr>
        <w:t>VCLT</w:t>
      </w:r>
      <w:r>
        <w:t>.</w:t>
      </w:r>
      <w:r>
        <w:rPr>
          <w:rStyle w:val="af5"/>
        </w:rPr>
        <w:footnoteReference w:id="152"/>
      </w:r>
      <w:r>
        <w:rPr>
          <w:rFonts w:eastAsiaTheme="minorEastAsia"/>
        </w:rPr>
        <w:t xml:space="preserve"> </w:t>
      </w:r>
      <w:r>
        <w:t>Subject to the original wording of Article 5, it should be interpreted as “the normal baseline is constituted by the low-water line along the coast”</w:t>
      </w:r>
      <w:r>
        <w:rPr>
          <w:rStyle w:val="af5"/>
        </w:rPr>
        <w:footnoteReference w:id="153"/>
      </w:r>
      <w:r>
        <w:t>. As a result, there is no doubt that changes in the shoreline result in changes in the baselines</w:t>
      </w:r>
      <w:r w:rsidR="00121207">
        <w:t>.</w:t>
      </w:r>
      <w:r>
        <w:rPr>
          <w:rStyle w:val="af5"/>
        </w:rPr>
        <w:footnoteReference w:id="154"/>
      </w:r>
      <w:r>
        <w:t xml:space="preserve"> </w:t>
      </w:r>
      <w:r w:rsidR="00121207">
        <w:t>This</w:t>
      </w:r>
      <w:r>
        <w:t xml:space="preserve"> shows that normal baselines are ambulatory.</w:t>
      </w:r>
      <w:r>
        <w:rPr>
          <w:rFonts w:eastAsiaTheme="minorEastAsia"/>
        </w:rPr>
        <w:t xml:space="preserve"> </w:t>
      </w:r>
      <w:r>
        <w:t>Additionally, the International Law Association’s Baselines Committee also affirmed the dominance of the ambulatory theory of baselines in scholarship in its work on the identification of the existing law on the normal baseline.</w:t>
      </w:r>
      <w:r>
        <w:rPr>
          <w:rStyle w:val="af5"/>
        </w:rPr>
        <w:footnoteReference w:id="155"/>
      </w:r>
    </w:p>
    <w:p w:rsidR="00DA3463" w:rsidRDefault="00B515F5">
      <w:pPr>
        <w:ind w:firstLine="480"/>
      </w:pPr>
      <w:r>
        <w:lastRenderedPageBreak/>
        <w:t>The other options provided by UNCLOS which are rather exceptions to the normal baseline can only be applied in certain circumstances, whereas the normal baseline is applicable in all circumstances.</w:t>
      </w:r>
      <w:r>
        <w:rPr>
          <w:rStyle w:val="af5"/>
        </w:rPr>
        <w:footnoteReference w:id="156"/>
      </w:r>
      <w:r>
        <w:t xml:space="preserve"> For example, while the State may choose to apply normal baselines in all circumstances described in Article 7, conversely Article 7 cannot be applied everywhere where normal baseline is applied.</w:t>
      </w:r>
      <w:r>
        <w:rPr>
          <w:rStyle w:val="af5"/>
        </w:rPr>
        <w:footnoteReference w:id="157"/>
      </w:r>
      <w:r>
        <w:t xml:space="preserve"> As a result, baselines under UNCLOS should be treated as ambulatory baselines considering normal baselines. This also corresponds with the “widely accepted”</w:t>
      </w:r>
      <w:r>
        <w:rPr>
          <w:rStyle w:val="af5"/>
        </w:rPr>
        <w:footnoteReference w:id="158"/>
      </w:r>
      <w:r>
        <w:t xml:space="preserve"> ambulatory understanding of baselines in the existing law.</w:t>
      </w:r>
      <w:r>
        <w:rPr>
          <w:rStyle w:val="af5"/>
        </w:rPr>
        <w:footnoteReference w:id="159"/>
      </w:r>
      <w:r>
        <w:t xml:space="preserve"> </w:t>
      </w:r>
    </w:p>
    <w:p w:rsidR="00DA3463" w:rsidRDefault="00B515F5">
      <w:pPr>
        <w:ind w:firstLine="480"/>
      </w:pPr>
      <w:r>
        <w:t>In the present case, the baselines of Tagan should be understood as ambulatory considering the regime of baselines under UNCLOS.</w:t>
      </w:r>
    </w:p>
    <w:p w:rsidR="00DA3463" w:rsidRDefault="00B515F5">
      <w:pPr>
        <w:pStyle w:val="4"/>
        <w:numPr>
          <w:ilvl w:val="0"/>
          <w:numId w:val="20"/>
        </w:numPr>
        <w:ind w:leftChars="0"/>
      </w:pPr>
      <w:bookmarkStart w:id="200" w:name="_Toc142661406"/>
      <w:r>
        <w:t xml:space="preserve">Multiple </w:t>
      </w:r>
      <w:r w:rsidR="0042665B">
        <w:t>S</w:t>
      </w:r>
      <w:r>
        <w:t>tate practices confirmed the ambulatory nature of baselines in UNCLOS.</w:t>
      </w:r>
      <w:bookmarkEnd w:id="200"/>
    </w:p>
    <w:p w:rsidR="00DA3463" w:rsidRDefault="00B515F5">
      <w:pPr>
        <w:ind w:firstLine="480"/>
      </w:pPr>
      <w:r>
        <w:t xml:space="preserve">Noting that UNCLOS currently has 169 </w:t>
      </w:r>
      <w:r w:rsidR="0035587B">
        <w:t>P</w:t>
      </w:r>
      <w:r>
        <w:t xml:space="preserve">arties and 139 of which are coastal </w:t>
      </w:r>
      <w:r w:rsidR="0042665B">
        <w:t>S</w:t>
      </w:r>
      <w:r>
        <w:t>tates,</w:t>
      </w:r>
      <w:r>
        <w:rPr>
          <w:rStyle w:val="af5"/>
        </w:rPr>
        <w:footnoteReference w:id="160"/>
      </w:r>
      <w:r>
        <w:t xml:space="preserve"> </w:t>
      </w:r>
      <w:r w:rsidR="0042665B">
        <w:t>S</w:t>
      </w:r>
      <w:r>
        <w:t xml:space="preserve">tate practice in respect of baselines and maritime zones is likely to be </w:t>
      </w:r>
      <w:r w:rsidR="00470301">
        <w:t>refer</w:t>
      </w:r>
      <w:r w:rsidR="0035587B">
        <w:t>red</w:t>
      </w:r>
      <w:r>
        <w:t xml:space="preserve"> </w:t>
      </w:r>
      <w:r w:rsidR="0035587B">
        <w:t xml:space="preserve">to while understanding </w:t>
      </w:r>
      <w:r>
        <w:t>the provisions of UNCLOS.</w:t>
      </w:r>
      <w:r>
        <w:rPr>
          <w:rStyle w:val="af5"/>
        </w:rPr>
        <w:footnoteReference w:id="161"/>
      </w:r>
      <w:r>
        <w:t xml:space="preserve"> </w:t>
      </w:r>
    </w:p>
    <w:p w:rsidR="00DA3463" w:rsidRDefault="00B515F5">
      <w:pPr>
        <w:ind w:firstLine="480"/>
      </w:pPr>
      <w:r>
        <w:lastRenderedPageBreak/>
        <w:t xml:space="preserve">There have been many </w:t>
      </w:r>
      <w:r w:rsidR="0035587B">
        <w:t>P</w:t>
      </w:r>
      <w:r>
        <w:t xml:space="preserve">arties of UNCLOS expressly </w:t>
      </w:r>
      <w:r w:rsidR="00470301">
        <w:t>taking</w:t>
      </w:r>
      <w:r>
        <w:t xml:space="preserve"> up the language of the ambulatory baselines developed in scholarly literature.</w:t>
      </w:r>
      <w:r>
        <w:rPr>
          <w:rStyle w:val="af5"/>
        </w:rPr>
        <w:footnoteReference w:id="162"/>
      </w:r>
      <w:r>
        <w:t xml:space="preserve"> For example, the United Kingdom has stated ambulatory baselines in its domestic legislation.</w:t>
      </w:r>
      <w:r>
        <w:rPr>
          <w:rStyle w:val="af5"/>
        </w:rPr>
        <w:footnoteReference w:id="163"/>
      </w:r>
      <w:r>
        <w:t xml:space="preserve"> The Netherlands also claims that “the practice of the Kingdom of the Netherlands concerning ambulatory baselines”</w:t>
      </w:r>
      <w:r>
        <w:rPr>
          <w:rStyle w:val="af5"/>
        </w:rPr>
        <w:footnoteReference w:id="164"/>
      </w:r>
      <w:r>
        <w:t xml:space="preserve">. Since </w:t>
      </w:r>
      <w:r w:rsidR="0042665B">
        <w:t>S</w:t>
      </w:r>
      <w:r>
        <w:t xml:space="preserve">tate practices in respect of baselines can be referred to while understanding provisions of UNCLOS, ambulatory baselines in former </w:t>
      </w:r>
      <w:r w:rsidR="0042665B">
        <w:t>S</w:t>
      </w:r>
      <w:r>
        <w:t>tate practices should be adopted in this case.</w:t>
      </w:r>
    </w:p>
    <w:p w:rsidR="00DA3463" w:rsidRDefault="00B515F5">
      <w:pPr>
        <w:pStyle w:val="4"/>
        <w:numPr>
          <w:ilvl w:val="0"/>
          <w:numId w:val="20"/>
        </w:numPr>
        <w:ind w:leftChars="0"/>
      </w:pPr>
      <w:bookmarkStart w:id="201" w:name="_Hlk141468561"/>
      <w:bookmarkStart w:id="202" w:name="_Toc142661407"/>
      <w:r>
        <w:t>Ambulatory</w:t>
      </w:r>
      <w:bookmarkEnd w:id="201"/>
      <w:r>
        <w:t xml:space="preserve"> baselines led to the loss of </w:t>
      </w:r>
      <w:bookmarkStart w:id="203" w:name="_Hlk141468593"/>
      <w:r>
        <w:t>Kapalua archipelago’s EEZ and continental shelf</w:t>
      </w:r>
      <w:bookmarkEnd w:id="203"/>
      <w:r>
        <w:t>.</w:t>
      </w:r>
      <w:bookmarkEnd w:id="202"/>
    </w:p>
    <w:p w:rsidR="00DA3463" w:rsidRDefault="00B515F5">
      <w:pPr>
        <w:ind w:firstLine="480"/>
      </w:pPr>
      <w:r>
        <w:t>The drawing of archipelagic baselines shall not depart to any appreciable extent from the general configuration of the archipelago.</w:t>
      </w:r>
      <w:r>
        <w:rPr>
          <w:rStyle w:val="af5"/>
        </w:rPr>
        <w:footnoteReference w:id="165"/>
      </w:r>
      <w:r>
        <w:t xml:space="preserve"> This provision aimed at cutting down on excessive archipelagic baseline claims.</w:t>
      </w:r>
      <w:r>
        <w:rPr>
          <w:rStyle w:val="af5"/>
        </w:rPr>
        <w:footnoteReference w:id="166"/>
      </w:r>
    </w:p>
    <w:p w:rsidR="00DA3463" w:rsidRDefault="00B515F5">
      <w:pPr>
        <w:ind w:firstLine="480"/>
      </w:pPr>
      <w:r>
        <w:t>In the present case, the Kapalua archipelago’s remaining insular features above water at high tide can neither be considered to be an island, nor rock within the meaning of Article 121 of UNCLOS.</w:t>
      </w:r>
      <w:r>
        <w:rPr>
          <w:rStyle w:val="af5"/>
        </w:rPr>
        <w:footnoteReference w:id="167"/>
      </w:r>
      <w:r>
        <w:t xml:space="preserve"> Since ambulatory baselines should be adopted, the baselines of Tagan had to </w:t>
      </w:r>
      <w:r>
        <w:lastRenderedPageBreak/>
        <w:t>be drawn according to new circumstances. However, if the remaining part of the Kapalua archipelago would be adopted while drawing the new archipelagic baselines, it would depart to an appreciable extent from the general configuration of the archipelago.</w:t>
      </w:r>
      <w:r>
        <w:rPr>
          <w:rStyle w:val="af5"/>
        </w:rPr>
        <w:footnoteReference w:id="168"/>
      </w:r>
      <w:r>
        <w:t xml:space="preserve"> Moreover, the remaining insular features of Kapalua archipelago itself cannot be granted EEZ and continental shelf under UNCLOS.</w:t>
      </w:r>
      <w:r>
        <w:rPr>
          <w:rStyle w:val="af5"/>
        </w:rPr>
        <w:footnoteReference w:id="169"/>
      </w:r>
      <w:r>
        <w:rPr>
          <w:rFonts w:eastAsiaTheme="minorEastAsia" w:hint="eastAsia"/>
        </w:rPr>
        <w:t xml:space="preserve"> </w:t>
      </w:r>
      <w:r>
        <w:t>As a result, Tagan’s newly drawn baselines would lead to its loss of the Kapalua archipelago’s EEZ and continental shelf.</w:t>
      </w:r>
    </w:p>
    <w:p w:rsidR="00DA3463" w:rsidRDefault="00B515F5" w:rsidP="000541EA">
      <w:pPr>
        <w:pStyle w:val="3"/>
        <w:keepNext w:val="0"/>
        <w:keepLines w:val="0"/>
        <w:numPr>
          <w:ilvl w:val="0"/>
          <w:numId w:val="19"/>
        </w:numPr>
        <w:ind w:leftChars="0" w:left="1378"/>
      </w:pPr>
      <w:bookmarkStart w:id="204" w:name="_Toc142661408"/>
      <w:r>
        <w:t>The outer continental shelf of Tagan was not established with validity due to the absence of necessary procedural preconditions under the UNCLOS.</w:t>
      </w:r>
      <w:bookmarkEnd w:id="204"/>
    </w:p>
    <w:p w:rsidR="00DA3463" w:rsidRDefault="00B515F5">
      <w:pPr>
        <w:ind w:firstLine="480"/>
      </w:pPr>
      <w:r>
        <w:t>Pursuant to Article 84, the outer limits of the continental shelf shall be deposited to the Secretary-General of the Authority to validly establish the continental shelf.</w:t>
      </w:r>
      <w:r>
        <w:rPr>
          <w:rStyle w:val="af5"/>
        </w:rPr>
        <w:footnoteReference w:id="170"/>
      </w:r>
      <w:r>
        <w:t xml:space="preserve"> Such obligation can be seen as a derivation from the relationship between the outer limits of the continental shelf and the Area under Article 76(9), which is “the limits of the Area are the outer limits of the continental shelf”</w:t>
      </w:r>
      <w:r>
        <w:rPr>
          <w:rStyle w:val="af5"/>
        </w:rPr>
        <w:footnoteReference w:id="171"/>
      </w:r>
      <w:r>
        <w:t>. Specifically, as provided, the limits of the Area are those that are drawn on the charts or specified in the lists of geographical coordinates showing the outer limit</w:t>
      </w:r>
      <w:r w:rsidR="00EF3E67">
        <w:t>s</w:t>
      </w:r>
      <w:r>
        <w:t xml:space="preserve"> of the continental shelf.</w:t>
      </w:r>
      <w:r>
        <w:rPr>
          <w:rStyle w:val="af5"/>
        </w:rPr>
        <w:footnoteReference w:id="172"/>
      </w:r>
    </w:p>
    <w:p w:rsidR="00DA3463" w:rsidRDefault="00B515F5">
      <w:pPr>
        <w:ind w:firstLine="480"/>
      </w:pPr>
      <w:r>
        <w:lastRenderedPageBreak/>
        <w:t>In the present case, Tagan has not deposited the respective charts or lists with the Secretary General of the Authority according to UNCLOS.</w:t>
      </w:r>
      <w:r>
        <w:rPr>
          <w:rStyle w:val="af5"/>
        </w:rPr>
        <w:footnoteReference w:id="173"/>
      </w:r>
      <w:r>
        <w:t xml:space="preserve"> Consequently, the establishment of Tagan’s outer continental shelf should not be considered valid since Tagan did not </w:t>
      </w:r>
      <w:r w:rsidR="00470301">
        <w:t>fulfil</w:t>
      </w:r>
      <w:r w:rsidR="00EF3E67">
        <w:t>l</w:t>
      </w:r>
      <w:r>
        <w:t xml:space="preserve"> its obligation of following the procedure requirements under UNCLOS.</w:t>
      </w:r>
    </w:p>
    <w:p w:rsidR="00DA3463" w:rsidRDefault="00B515F5">
      <w:pPr>
        <w:pStyle w:val="2"/>
        <w:numPr>
          <w:ilvl w:val="0"/>
          <w:numId w:val="18"/>
        </w:numPr>
        <w:ind w:leftChars="0"/>
      </w:pPr>
      <w:bookmarkStart w:id="205" w:name="_Toc142661409"/>
      <w:bookmarkStart w:id="206" w:name="OLE_LINK2"/>
      <w:r>
        <w:t>Hagatana’s data-collection activities were consistent with UNCLOS.</w:t>
      </w:r>
      <w:bookmarkEnd w:id="205"/>
    </w:p>
    <w:bookmarkEnd w:id="206"/>
    <w:p w:rsidR="00DA3463" w:rsidRDefault="00B515F5">
      <w:pPr>
        <w:ind w:firstLine="480"/>
      </w:pPr>
      <w:r>
        <w:t xml:space="preserve">Hagatana’s hydrographic surveying activities were consistent with UNCLOS because </w:t>
      </w:r>
      <w:r>
        <w:rPr>
          <w:b/>
          <w:bCs/>
        </w:rPr>
        <w:t>[1]</w:t>
      </w:r>
      <w:r>
        <w:t xml:space="preserve"> they occurred on the high seas and fell within the scope of the freedom of the high seas; </w:t>
      </w:r>
      <w:r>
        <w:rPr>
          <w:b/>
          <w:bCs/>
        </w:rPr>
        <w:t>[2]</w:t>
      </w:r>
      <w:r>
        <w:t xml:space="preserve"> even if they were considered to take place within the EEZ and continental shelf of Tagan, Hagatana did not </w:t>
      </w:r>
      <w:bookmarkStart w:id="207" w:name="_Hlk141718598"/>
      <w:r>
        <w:t>violate the obligations under UNCLOS since its activities fulfil</w:t>
      </w:r>
      <w:r w:rsidR="00EF3E67">
        <w:t>l</w:t>
      </w:r>
      <w:r>
        <w:t>ed other internationally lawful uses of the sea</w:t>
      </w:r>
      <w:bookmarkEnd w:id="207"/>
      <w:r>
        <w:t>.</w:t>
      </w:r>
    </w:p>
    <w:p w:rsidR="00DA3463" w:rsidRDefault="00B515F5">
      <w:pPr>
        <w:pStyle w:val="3"/>
        <w:numPr>
          <w:ilvl w:val="0"/>
          <w:numId w:val="21"/>
        </w:numPr>
        <w:ind w:leftChars="0"/>
      </w:pPr>
      <w:bookmarkStart w:id="208" w:name="_Toc142661410"/>
      <w:r>
        <w:t>Hagatana’s activities occurred on the high seas and fell within the scope of the freedom of the high seas.</w:t>
      </w:r>
      <w:bookmarkEnd w:id="208"/>
    </w:p>
    <w:p w:rsidR="00DA3463" w:rsidRDefault="00B515F5">
      <w:pPr>
        <w:ind w:firstLine="480"/>
      </w:pPr>
      <w:r>
        <w:t>According to Article 87 of UNCLOS, every State has the freedom to navigate and conduct activities on the high seas.</w:t>
      </w:r>
      <w:r>
        <w:rPr>
          <w:rStyle w:val="af5"/>
        </w:rPr>
        <w:footnoteReference w:id="174"/>
      </w:r>
      <w:r>
        <w:t xml:space="preserve"> This is a persistent and inalienable right paradigm.</w:t>
      </w:r>
      <w:r>
        <w:rPr>
          <w:rStyle w:val="af5"/>
        </w:rPr>
        <w:footnoteReference w:id="175"/>
      </w:r>
      <w:r>
        <w:t xml:space="preserve"> In this case, Hagatana’s activities took place on the high seas and fell in the scope of the freedom of the high seas, given that </w:t>
      </w:r>
      <w:r>
        <w:rPr>
          <w:b/>
          <w:bCs/>
        </w:rPr>
        <w:t>[a]</w:t>
      </w:r>
      <w:r>
        <w:t xml:space="preserve"> Hagatana’s activities occurred on the high seas; </w:t>
      </w:r>
      <w:r>
        <w:rPr>
          <w:b/>
          <w:bCs/>
        </w:rPr>
        <w:t>[b]</w:t>
      </w:r>
      <w:r>
        <w:t xml:space="preserve"> Hagatana’s </w:t>
      </w:r>
      <w:r>
        <w:lastRenderedPageBreak/>
        <w:t xml:space="preserve">activities fell within the scope of freedom of the high seas; </w:t>
      </w:r>
      <w:r>
        <w:rPr>
          <w:b/>
          <w:bCs/>
        </w:rPr>
        <w:t>[c]</w:t>
      </w:r>
      <w:r>
        <w:t xml:space="preserve"> Hagatana complied with the obligation of “due regard” as stipulated in UNCLOS.</w:t>
      </w:r>
    </w:p>
    <w:p w:rsidR="00DA3463" w:rsidRDefault="00B515F5" w:rsidP="00745673">
      <w:pPr>
        <w:pStyle w:val="4"/>
        <w:keepNext w:val="0"/>
        <w:keepLines w:val="0"/>
        <w:numPr>
          <w:ilvl w:val="0"/>
          <w:numId w:val="22"/>
        </w:numPr>
        <w:ind w:leftChars="0"/>
      </w:pPr>
      <w:bookmarkStart w:id="209" w:name="_Toc142661411"/>
      <w:r>
        <w:t>Hagatana’s activities occurred on the high seas.</w:t>
      </w:r>
      <w:bookmarkEnd w:id="209"/>
    </w:p>
    <w:p w:rsidR="00DA3463" w:rsidRDefault="00B515F5" w:rsidP="00745673">
      <w:pPr>
        <w:widowControl w:val="0"/>
        <w:ind w:firstLine="480"/>
      </w:pPr>
      <w:r>
        <w:t>UNCLOS has defined the specific boundaries of the high seas, which are extending 200 nautical miles from the baselines.</w:t>
      </w:r>
      <w:r>
        <w:rPr>
          <w:rStyle w:val="af5"/>
        </w:rPr>
        <w:footnoteReference w:id="176"/>
      </w:r>
      <w:r>
        <w:t xml:space="preserve"> As mentioned earlier, considering the procedural requirements under UNCLOS and the regime of ambulatory baselines,</w:t>
      </w:r>
      <w:r>
        <w:rPr>
          <w:rStyle w:val="af5"/>
        </w:rPr>
        <w:footnoteReference w:id="177"/>
      </w:r>
      <w:r>
        <w:t xml:space="preserve"> </w:t>
      </w:r>
      <w:r>
        <w:rPr>
          <w:rFonts w:eastAsiaTheme="minorEastAsia"/>
        </w:rPr>
        <w:t>the EEZ and continental shelf of the Kapalua archipelago have already become the high seas and the Area.</w:t>
      </w:r>
      <w:r>
        <w:rPr>
          <w:rFonts w:eastAsiaTheme="minorEastAsia" w:hint="eastAsia"/>
        </w:rPr>
        <w:t xml:space="preserve"> </w:t>
      </w:r>
      <w:r>
        <w:rPr>
          <w:rFonts w:eastAsiaTheme="minorEastAsia"/>
        </w:rPr>
        <w:t xml:space="preserve">Consequently, </w:t>
      </w:r>
      <w:r>
        <w:t>the rights claimed by Tagan concerning the maritime areas in question have been forfeited. Hagatana’s activities were conducted on the high seas in this case.</w:t>
      </w:r>
    </w:p>
    <w:p w:rsidR="00DA3463" w:rsidRDefault="00B515F5" w:rsidP="00745673">
      <w:pPr>
        <w:pStyle w:val="4"/>
        <w:keepNext w:val="0"/>
        <w:keepLines w:val="0"/>
        <w:numPr>
          <w:ilvl w:val="0"/>
          <w:numId w:val="22"/>
        </w:numPr>
        <w:ind w:leftChars="0"/>
      </w:pPr>
      <w:bookmarkStart w:id="210" w:name="_Toc142661412"/>
      <w:r>
        <w:t>Hagatana’s activities fell within the scope of freedom of the high seas.</w:t>
      </w:r>
      <w:bookmarkEnd w:id="210"/>
    </w:p>
    <w:p w:rsidR="00DA3463" w:rsidRDefault="00B515F5" w:rsidP="00745673">
      <w:pPr>
        <w:widowControl w:val="0"/>
        <w:ind w:firstLine="480"/>
      </w:pPr>
      <w:r>
        <w:t>Article 87 of UNCLOS provides for extensive freedom of the high seas,</w:t>
      </w:r>
      <w:r>
        <w:rPr>
          <w:rStyle w:val="af5"/>
        </w:rPr>
        <w:footnoteReference w:id="178"/>
      </w:r>
      <w:r>
        <w:t xml:space="preserve"> which indicates two principal implications, namely, freedom from national jurisdiction and freedom of activities, with the latter guaranteeing the right of every </w:t>
      </w:r>
      <w:r w:rsidR="0042665B">
        <w:t>S</w:t>
      </w:r>
      <w:r>
        <w:t>tate to enjoy the use of the high seas.</w:t>
      </w:r>
      <w:r>
        <w:rPr>
          <w:rStyle w:val="af5"/>
        </w:rPr>
        <w:footnoteReference w:id="179"/>
      </w:r>
      <w:r>
        <w:t xml:space="preserve"> Specifically, Article 87(1)(a) of UNCLOS provides that all States shall have the </w:t>
      </w:r>
      <w:r>
        <w:lastRenderedPageBreak/>
        <w:t>freedom of navigation on the high seas.</w:t>
      </w:r>
      <w:r>
        <w:rPr>
          <w:rStyle w:val="af5"/>
        </w:rPr>
        <w:footnoteReference w:id="180"/>
      </w:r>
      <w:r>
        <w:t xml:space="preserve"> “Navigation” means “the movement of the ship”.</w:t>
      </w:r>
      <w:r>
        <w:rPr>
          <w:rStyle w:val="af5"/>
        </w:rPr>
        <w:footnoteReference w:id="181"/>
      </w:r>
      <w:r>
        <w:t xml:space="preserve"> “Freedom of navigation” means “any State that the ships flying its flag sail through the high seas without physical or material interference from any other State”.</w:t>
      </w:r>
      <w:r>
        <w:rPr>
          <w:rStyle w:val="af5"/>
        </w:rPr>
        <w:footnoteReference w:id="182"/>
      </w:r>
      <w:r>
        <w:t xml:space="preserve"> </w:t>
      </w:r>
    </w:p>
    <w:p w:rsidR="00DA3463" w:rsidRDefault="00B515F5">
      <w:pPr>
        <w:ind w:firstLine="480"/>
      </w:pPr>
      <w:r>
        <w:t>In the present case, the vessels conducting hydrographic surveying activities are flagged vessels of Hagatana.</w:t>
      </w:r>
      <w:r>
        <w:rPr>
          <w:rStyle w:val="af5"/>
        </w:rPr>
        <w:footnoteReference w:id="183"/>
      </w:r>
      <w:r>
        <w:t xml:space="preserve"> Additionally, since hydrographic surveying activities should be defined as “the science of measuring and depicting those parameters necessary to describe the precise nature and configuration of the sea-bed and coastal strip, its geographical relationship to the land mass, and the characteristics and dynamics of the sea”</w:t>
      </w:r>
      <w:r>
        <w:rPr>
          <w:rStyle w:val="af5"/>
        </w:rPr>
        <w:footnoteReference w:id="184"/>
      </w:r>
      <w:r>
        <w:t xml:space="preserve">, Hagatana would not cause </w:t>
      </w:r>
      <w:r w:rsidR="00EF3E67">
        <w:t xml:space="preserve">any </w:t>
      </w:r>
      <w:r>
        <w:t>physical or material interference</w:t>
      </w:r>
      <w:r w:rsidR="00EF3E67">
        <w:t xml:space="preserve"> to Tagan while conducting hydrographic surveys</w:t>
      </w:r>
      <w:r>
        <w:t>. Consequently, Hagatana’s activities fell within the scope of freedom of the high seas under Article 87 of UNCLOS.</w:t>
      </w:r>
    </w:p>
    <w:p w:rsidR="00DA3463" w:rsidRDefault="00B515F5" w:rsidP="009D7BB0">
      <w:pPr>
        <w:pStyle w:val="4"/>
        <w:keepNext w:val="0"/>
        <w:keepLines w:val="0"/>
        <w:numPr>
          <w:ilvl w:val="0"/>
          <w:numId w:val="22"/>
        </w:numPr>
        <w:ind w:leftChars="0"/>
      </w:pPr>
      <w:bookmarkStart w:id="211" w:name="_Toc142661413"/>
      <w:r>
        <w:t>Hagatana complied with the obligation of “due regard” as stipulated in UNCLOS.</w:t>
      </w:r>
      <w:bookmarkEnd w:id="211"/>
    </w:p>
    <w:p w:rsidR="00DA3463" w:rsidRDefault="00B515F5" w:rsidP="00266BF0">
      <w:pPr>
        <w:widowControl w:val="0"/>
        <w:ind w:firstLine="480"/>
      </w:pPr>
      <w:r>
        <w:t xml:space="preserve">Article 87(2) of UNCLOS requires that all States with due regard for the interests of other </w:t>
      </w:r>
      <w:r>
        <w:lastRenderedPageBreak/>
        <w:t>States in their exercise of the freedom of the high seas, and also with due regard for the rights under UNCLOS with respect to activities in the Area.</w:t>
      </w:r>
      <w:r>
        <w:rPr>
          <w:rStyle w:val="af5"/>
        </w:rPr>
        <w:footnoteReference w:id="185"/>
      </w:r>
      <w:r>
        <w:t xml:space="preserve"> The requirement of “due regard” entails that all States take into account the interests of other coastal States and refrain from taking actions that would adversely affect them.</w:t>
      </w:r>
      <w:r>
        <w:rPr>
          <w:rStyle w:val="af5"/>
        </w:rPr>
        <w:footnoteReference w:id="186"/>
      </w:r>
      <w:r>
        <w:t xml:space="preserve"> Additionally, the common interests of the international community on the high seas should</w:t>
      </w:r>
      <w:r w:rsidR="004545B7">
        <w:t xml:space="preserve"> </w:t>
      </w:r>
      <w:r>
        <w:t>be considered.</w:t>
      </w:r>
      <w:r>
        <w:rPr>
          <w:rStyle w:val="af5"/>
        </w:rPr>
        <w:footnoteReference w:id="187"/>
      </w:r>
      <w:r>
        <w:t xml:space="preserve"> Besides, it is also important to understand “due regard” according to the purpose and object adopted in the Preamble of UNCLOS,</w:t>
      </w:r>
      <w:r>
        <w:rPr>
          <w:rStyle w:val="af5"/>
        </w:rPr>
        <w:footnoteReference w:id="188"/>
      </w:r>
      <w:r>
        <w:t xml:space="preserve"> which means such activities must be “peaceful” or for “peaceful purposes”.</w:t>
      </w:r>
      <w:r>
        <w:rPr>
          <w:rStyle w:val="af5"/>
        </w:rPr>
        <w:footnoteReference w:id="189"/>
      </w:r>
    </w:p>
    <w:p w:rsidR="00DA3463" w:rsidRDefault="00B515F5">
      <w:pPr>
        <w:ind w:firstLine="480"/>
      </w:pPr>
      <w:r>
        <w:t>As demonstrated above,</w:t>
      </w:r>
      <w:r>
        <w:rPr>
          <w:rStyle w:val="af5"/>
        </w:rPr>
        <w:footnoteReference w:id="190"/>
      </w:r>
      <w:r>
        <w:t xml:space="preserve"> Hagatana has reasonably exercised its freedom on the high seas without causing any adverse effects on the interests of coastal States and the international community.</w:t>
      </w:r>
      <w:r>
        <w:rPr>
          <w:rStyle w:val="af5"/>
        </w:rPr>
        <w:footnoteReference w:id="191"/>
      </w:r>
      <w:r>
        <w:t xml:space="preserve"> Additionally, since hydrographic surveys are for survey and navigation purposes,</w:t>
      </w:r>
      <w:r>
        <w:rPr>
          <w:rStyle w:val="af5"/>
        </w:rPr>
        <w:footnoteReference w:id="192"/>
      </w:r>
      <w:r>
        <w:t xml:space="preserve"> the objects of Hagatana’s activities should be understood as “peaceful”. Therefore, Hagatana has complied with the obligation of “due regard”.</w:t>
      </w:r>
    </w:p>
    <w:p w:rsidR="00DA3463" w:rsidRDefault="00B515F5" w:rsidP="00CE4F33">
      <w:pPr>
        <w:pStyle w:val="3"/>
        <w:keepNext w:val="0"/>
        <w:keepLines w:val="0"/>
        <w:numPr>
          <w:ilvl w:val="0"/>
          <w:numId w:val="21"/>
        </w:numPr>
        <w:ind w:leftChars="0" w:left="1378"/>
      </w:pPr>
      <w:bookmarkStart w:id="212" w:name="_Toc142661414"/>
      <w:r>
        <w:lastRenderedPageBreak/>
        <w:t>Even if Hagatana’s activities took place within the EEZ and continental shelf of Tagan, Hagatana did not violate the obligations under UNCLOS since its activities fulfilled other internationally lawful uses of the sea.</w:t>
      </w:r>
      <w:bookmarkEnd w:id="212"/>
    </w:p>
    <w:p w:rsidR="00DA3463" w:rsidRDefault="00B515F5">
      <w:pPr>
        <w:ind w:firstLine="480"/>
        <w:rPr>
          <w:rFonts w:eastAsiaTheme="minorEastAsia"/>
        </w:rPr>
      </w:pPr>
      <w:r>
        <w:rPr>
          <w:rFonts w:eastAsiaTheme="minorEastAsia"/>
        </w:rPr>
        <w:t>All States enjoy the other internationally lawful uses of the sea related to freedoms referred to in Article 87 of navigation and overflight and of the laying of submarine cables and pipelines, such as those associated with the operation of ships, aircraft,  submarine cables and pipelines, and compatible with the other provisions of UNCLOS.</w:t>
      </w:r>
      <w:r>
        <w:rPr>
          <w:rStyle w:val="af5"/>
          <w:rFonts w:eastAsiaTheme="minorEastAsia"/>
        </w:rPr>
        <w:footnoteReference w:id="193"/>
      </w:r>
      <w:r>
        <w:rPr>
          <w:rFonts w:eastAsiaTheme="minorEastAsia"/>
        </w:rPr>
        <w:t xml:space="preserve"> Hagatana’s activities fulfilled other internationally lawful uses of the sea because Hagatana’s activities were </w:t>
      </w:r>
      <w:r>
        <w:rPr>
          <w:rFonts w:eastAsiaTheme="minorEastAsia"/>
          <w:b/>
        </w:rPr>
        <w:t>[a]</w:t>
      </w:r>
      <w:r>
        <w:rPr>
          <w:rFonts w:eastAsiaTheme="minorEastAsia"/>
        </w:rPr>
        <w:t xml:space="preserve"> not marine scientific research (MSR); </w:t>
      </w:r>
      <w:r>
        <w:rPr>
          <w:rFonts w:eastAsiaTheme="minorEastAsia"/>
          <w:b/>
        </w:rPr>
        <w:t>[b]</w:t>
      </w:r>
      <w:r>
        <w:rPr>
          <w:rFonts w:eastAsiaTheme="minorEastAsia"/>
        </w:rPr>
        <w:t xml:space="preserve"> </w:t>
      </w:r>
      <w:bookmarkStart w:id="213" w:name="_Hlk142206393"/>
      <w:r>
        <w:rPr>
          <w:rFonts w:eastAsiaTheme="minorEastAsia"/>
        </w:rPr>
        <w:t>other internationally lawful uses of the sea</w:t>
      </w:r>
      <w:bookmarkEnd w:id="213"/>
      <w:r>
        <w:rPr>
          <w:rFonts w:eastAsiaTheme="minorEastAsia"/>
        </w:rPr>
        <w:t xml:space="preserve">, </w:t>
      </w:r>
      <w:bookmarkStart w:id="214" w:name="_Hlk142206845"/>
      <w:r>
        <w:rPr>
          <w:rFonts w:eastAsiaTheme="minorEastAsia"/>
        </w:rPr>
        <w:t>which complies with UNCLOS</w:t>
      </w:r>
      <w:bookmarkEnd w:id="214"/>
      <w:r>
        <w:rPr>
          <w:rFonts w:eastAsiaTheme="minorEastAsia"/>
        </w:rPr>
        <w:t>.</w:t>
      </w:r>
    </w:p>
    <w:p w:rsidR="00DA3463" w:rsidRDefault="00B515F5" w:rsidP="00C777D9">
      <w:pPr>
        <w:pStyle w:val="4"/>
        <w:keepNext w:val="0"/>
        <w:keepLines w:val="0"/>
        <w:numPr>
          <w:ilvl w:val="0"/>
          <w:numId w:val="23"/>
        </w:numPr>
        <w:ind w:leftChars="0"/>
      </w:pPr>
      <w:bookmarkStart w:id="215" w:name="_Hlk142206409"/>
      <w:bookmarkStart w:id="216" w:name="_Toc142661415"/>
      <w:r>
        <w:t>Hagatana’s activities</w:t>
      </w:r>
      <w:bookmarkEnd w:id="215"/>
      <w:r>
        <w:t xml:space="preserve"> were not MSR.</w:t>
      </w:r>
      <w:bookmarkEnd w:id="216"/>
    </w:p>
    <w:p w:rsidR="00DA3463" w:rsidRDefault="00B515F5" w:rsidP="00C777D9">
      <w:pPr>
        <w:pStyle w:val="5"/>
        <w:keepNext w:val="0"/>
        <w:keepLines w:val="0"/>
        <w:widowControl w:val="0"/>
        <w:numPr>
          <w:ilvl w:val="0"/>
          <w:numId w:val="24"/>
        </w:numPr>
        <w:ind w:leftChars="0" w:firstLineChars="0"/>
      </w:pPr>
      <w:bookmarkStart w:id="217" w:name="_Toc142661416"/>
      <w:r>
        <w:t>Hagatana’s activities were not related to any scientific hypotheses.</w:t>
      </w:r>
      <w:bookmarkEnd w:id="217"/>
    </w:p>
    <w:p w:rsidR="00DA3463" w:rsidRDefault="00B515F5" w:rsidP="00EA248A">
      <w:pPr>
        <w:widowControl w:val="0"/>
        <w:ind w:firstLine="480"/>
      </w:pPr>
      <w:r>
        <w:t>Generally, MSR is most often used to describe those activities undertaken in ocean and coastal waters aimed to expand scientific knowledge of the marine environment.</w:t>
      </w:r>
      <w:r>
        <w:rPr>
          <w:rStyle w:val="af5"/>
        </w:rPr>
        <w:footnoteReference w:id="194"/>
      </w:r>
      <w:r>
        <w:t xml:space="preserve"> Since MSR has a nature of science, there needs to be a scientific hypothesis.</w:t>
      </w:r>
      <w:r>
        <w:rPr>
          <w:rStyle w:val="af5"/>
        </w:rPr>
        <w:footnoteReference w:id="195"/>
      </w:r>
      <w:r>
        <w:t xml:space="preserve"> However, hydrographic </w:t>
      </w:r>
      <w:r>
        <w:lastRenderedPageBreak/>
        <w:t>surveys are conducted without a clear scientific hypothesis, which differs from MSR.</w:t>
      </w:r>
      <w:r>
        <w:rPr>
          <w:rStyle w:val="af5"/>
        </w:rPr>
        <w:footnoteReference w:id="196"/>
      </w:r>
    </w:p>
    <w:p w:rsidR="00DA3463" w:rsidRDefault="00B515F5">
      <w:pPr>
        <w:ind w:firstLine="480"/>
      </w:pPr>
      <w:r>
        <w:t>In the present case, the Hagatanian flagged vessels just conducted several hydrographic surveying activities for collecting hydrographic data.</w:t>
      </w:r>
      <w:r>
        <w:rPr>
          <w:rStyle w:val="af5"/>
        </w:rPr>
        <w:footnoteReference w:id="197"/>
      </w:r>
      <w:r>
        <w:t xml:space="preserve"> There were no “scientific hypotheses”.</w:t>
      </w:r>
      <w:r>
        <w:rPr>
          <w:rStyle w:val="af5"/>
        </w:rPr>
        <w:footnoteReference w:id="198"/>
      </w:r>
      <w:r>
        <w:t xml:space="preserve"> Thus, the hydrographic surveying activities of Hagatana did not constitute MSR under UNCLOS.</w:t>
      </w:r>
    </w:p>
    <w:p w:rsidR="00DA3463" w:rsidRDefault="00B515F5" w:rsidP="00266BF0">
      <w:pPr>
        <w:pStyle w:val="5"/>
        <w:keepNext w:val="0"/>
        <w:keepLines w:val="0"/>
        <w:widowControl w:val="0"/>
        <w:numPr>
          <w:ilvl w:val="0"/>
          <w:numId w:val="24"/>
        </w:numPr>
        <w:ind w:leftChars="0" w:left="2461" w:firstLineChars="0"/>
        <w:rPr>
          <w:rFonts w:eastAsiaTheme="minorEastAsia"/>
        </w:rPr>
      </w:pPr>
      <w:bookmarkStart w:id="218" w:name="_Toc142661417"/>
      <w:r>
        <w:t>Hagatana did not disseminate the acquired information as MSR requires.</w:t>
      </w:r>
      <w:bookmarkEnd w:id="218"/>
    </w:p>
    <w:p w:rsidR="00DA3463" w:rsidRDefault="00B515F5" w:rsidP="005F5E00">
      <w:pPr>
        <w:widowControl w:val="0"/>
        <w:ind w:firstLine="480"/>
      </w:pPr>
      <w:r>
        <w:t>MSR is carried out for peaceful purposes and for the purpose to increase knowledge of the marine environment for the benefit of all mankind.</w:t>
      </w:r>
      <w:r>
        <w:rPr>
          <w:rStyle w:val="af5"/>
        </w:rPr>
        <w:footnoteReference w:id="199"/>
      </w:r>
      <w:r>
        <w:t xml:space="preserve"> Inasmuch as the MSR is not an end in itself, but is required to further human knowledge of the seas so as to achieve the aims of UNCLOS,</w:t>
      </w:r>
      <w:r>
        <w:rPr>
          <w:rStyle w:val="af5"/>
        </w:rPr>
        <w:footnoteReference w:id="200"/>
      </w:r>
      <w:r>
        <w:t xml:space="preserve"> the relevance of dissemination of scientific information and of the knowledge acquired from it is self-evident.</w:t>
      </w:r>
      <w:r>
        <w:rPr>
          <w:rStyle w:val="af5"/>
        </w:rPr>
        <w:footnoteReference w:id="201"/>
      </w:r>
      <w:r>
        <w:t xml:space="preserve"> </w:t>
      </w:r>
      <w:r w:rsidR="00452AB7">
        <w:t xml:space="preserve">The </w:t>
      </w:r>
      <w:r w:rsidR="00452AB7" w:rsidRPr="009A3EEA">
        <w:t>results of MSR are required to be made available by publication and dissemination through appropriate channels</w:t>
      </w:r>
      <w:r w:rsidR="00452AB7">
        <w:t>.</w:t>
      </w:r>
      <w:r w:rsidR="00452AB7" w:rsidRPr="009A3EEA">
        <w:rPr>
          <w:rStyle w:val="af5"/>
        </w:rPr>
        <w:footnoteReference w:id="202"/>
      </w:r>
      <w:r w:rsidR="00452AB7">
        <w:rPr>
          <w:rFonts w:eastAsiaTheme="minorEastAsia" w:hint="eastAsia"/>
        </w:rPr>
        <w:t xml:space="preserve"> </w:t>
      </w:r>
      <w:r>
        <w:t xml:space="preserve">As a result, disclosing acquired information can serve as an important standard to identify </w:t>
      </w:r>
      <w:r w:rsidR="001D1237">
        <w:t xml:space="preserve">whether </w:t>
      </w:r>
      <w:r>
        <w:t xml:space="preserve">the </w:t>
      </w:r>
      <w:r w:rsidR="001D1237">
        <w:t>activities</w:t>
      </w:r>
      <w:r>
        <w:t xml:space="preserve"> in question</w:t>
      </w:r>
      <w:r w:rsidR="001D1237">
        <w:t xml:space="preserve"> are </w:t>
      </w:r>
      <w:r w:rsidR="001D1237">
        <w:lastRenderedPageBreak/>
        <w:t xml:space="preserve">MSR or not. </w:t>
      </w:r>
      <w:r w:rsidR="005F5E00" w:rsidRPr="009A3EEA">
        <w:t xml:space="preserve">For example, </w:t>
      </w:r>
      <w:r w:rsidR="00452AB7">
        <w:t>a</w:t>
      </w:r>
      <w:r w:rsidR="005F5E00" w:rsidRPr="009A3EEA">
        <w:t>n important difference between the actual practice of military surveys and the provisions concerning MSR is the publication of survey/research results.</w:t>
      </w:r>
      <w:r w:rsidR="005F5E00" w:rsidRPr="009A3EEA">
        <w:rPr>
          <w:rStyle w:val="af5"/>
        </w:rPr>
        <w:footnoteReference w:id="203"/>
      </w:r>
      <w:r w:rsidR="005F5E00" w:rsidRPr="009A3EEA">
        <w:t xml:space="preserve"> </w:t>
      </w:r>
      <w:r w:rsidR="005F5E00">
        <w:t xml:space="preserve">The </w:t>
      </w:r>
      <w:r w:rsidR="005F5E00" w:rsidRPr="009A3EEA">
        <w:t>information concerning military surveys is confidential, and the results of such surveys, in general, are not disclosed.</w:t>
      </w:r>
      <w:r w:rsidR="005F5E00" w:rsidRPr="009A3EEA">
        <w:rPr>
          <w:rStyle w:val="af5"/>
        </w:rPr>
        <w:footnoteReference w:id="204"/>
      </w:r>
    </w:p>
    <w:p w:rsidR="00DA3463" w:rsidRDefault="00B515F5">
      <w:pPr>
        <w:ind w:firstLine="480"/>
      </w:pPr>
      <w:r>
        <w:t xml:space="preserve">In this case, the results of Hagatana’s data-collection activities were not disclosed as MSR requires under UNCLOS. </w:t>
      </w:r>
      <w:r w:rsidR="001D1237">
        <w:t xml:space="preserve">Consequently, </w:t>
      </w:r>
      <w:r>
        <w:t>Hagatana’s data-collection activities were not MSR.</w:t>
      </w:r>
    </w:p>
    <w:p w:rsidR="00DA3463" w:rsidRDefault="00B515F5" w:rsidP="009A4AE6">
      <w:pPr>
        <w:pStyle w:val="4"/>
        <w:keepNext w:val="0"/>
        <w:keepLines w:val="0"/>
        <w:numPr>
          <w:ilvl w:val="0"/>
          <w:numId w:val="23"/>
        </w:numPr>
        <w:ind w:leftChars="0"/>
      </w:pPr>
      <w:bookmarkStart w:id="219" w:name="_Toc142661418"/>
      <w:r>
        <w:t xml:space="preserve">Hagatana’s activities were </w:t>
      </w:r>
      <w:bookmarkStart w:id="220" w:name="_Hlk142207086"/>
      <w:r>
        <w:t>other internationally lawful uses of the sea</w:t>
      </w:r>
      <w:bookmarkEnd w:id="220"/>
      <w:r>
        <w:t>, which complies with UNCLOS.</w:t>
      </w:r>
      <w:bookmarkEnd w:id="219"/>
    </w:p>
    <w:p w:rsidR="001D1237" w:rsidRDefault="00B515F5" w:rsidP="000541EA">
      <w:pPr>
        <w:widowControl w:val="0"/>
        <w:ind w:firstLine="480"/>
      </w:pPr>
      <w:r>
        <w:t>All States enjoy other internationally lawful uses of the sea related to the freedoms of navigation, provided that they are compatible with the other provisions of UNCLOS.</w:t>
      </w:r>
      <w:r>
        <w:rPr>
          <w:rStyle w:val="af5"/>
        </w:rPr>
        <w:footnoteReference w:id="205"/>
      </w:r>
      <w:r>
        <w:t xml:space="preserve"> </w:t>
      </w:r>
      <w:r w:rsidR="001D1237">
        <w:t xml:space="preserve">This requires that these uses depend on, or are inseparably linked to, one of those freedoms under </w:t>
      </w:r>
      <w:r w:rsidR="001D1237">
        <w:rPr>
          <w:rFonts w:eastAsiaTheme="minorEastAsia"/>
        </w:rPr>
        <w:t xml:space="preserve">Article 87 of </w:t>
      </w:r>
      <w:r w:rsidR="001D1237">
        <w:t>UNCLOS.</w:t>
      </w:r>
      <w:r w:rsidR="001D1237">
        <w:rPr>
          <w:rStyle w:val="af5"/>
        </w:rPr>
        <w:footnoteReference w:id="206"/>
      </w:r>
      <w:r w:rsidR="001D1237">
        <w:t xml:space="preserve"> </w:t>
      </w:r>
      <w:r>
        <w:t>In this respect, a sufficiently close relationship shall be invoked between the activity concerned and the freedom of navigation</w:t>
      </w:r>
      <w:r w:rsidR="001D1237">
        <w:t xml:space="preserve"> in the present case. </w:t>
      </w:r>
    </w:p>
    <w:p w:rsidR="00DA3463" w:rsidRDefault="00B515F5">
      <w:pPr>
        <w:ind w:firstLine="480"/>
      </w:pPr>
      <w:r>
        <w:t>A hydrographic survey is the collection of information in coastal or relatively shallow areas for the purpose of making nautical charts and similar products,</w:t>
      </w:r>
      <w:r>
        <w:rPr>
          <w:rStyle w:val="af5"/>
        </w:rPr>
        <w:footnoteReference w:id="207"/>
      </w:r>
      <w:r>
        <w:t xml:space="preserve"> aiming at providing data about the present state of the sea and supporting the safety of navigation.</w:t>
      </w:r>
      <w:r>
        <w:rPr>
          <w:rStyle w:val="af5"/>
        </w:rPr>
        <w:footnoteReference w:id="208"/>
      </w:r>
      <w:r>
        <w:t xml:space="preserve"> The navigation </w:t>
      </w:r>
      <w:r>
        <w:lastRenderedPageBreak/>
        <w:t>of a vessel inevitably requires the collection of hydrographic data for the purpose of ensuring the safe passage of the vessel itself.</w:t>
      </w:r>
      <w:r>
        <w:rPr>
          <w:rStyle w:val="af5"/>
        </w:rPr>
        <w:footnoteReference w:id="209"/>
      </w:r>
      <w:r>
        <w:t xml:space="preserve"> Since hydrographic surveys are necessary to be conducted in conjunction with the freedom of navigation, there is no denying that they are closely associated with freedom of navigation.</w:t>
      </w:r>
    </w:p>
    <w:p w:rsidR="00DA3463" w:rsidRDefault="00B515F5">
      <w:pPr>
        <w:ind w:firstLine="480"/>
        <w:rPr>
          <w:rFonts w:eastAsiaTheme="minorEastAsia"/>
        </w:rPr>
      </w:pPr>
      <w:r>
        <w:t>In the present case, since Hagatana has confirmed that the activities in question were hydrographic surveying activities,</w:t>
      </w:r>
      <w:r>
        <w:rPr>
          <w:rStyle w:val="af5"/>
        </w:rPr>
        <w:footnoteReference w:id="210"/>
      </w:r>
      <w:r>
        <w:t xml:space="preserve"> Hagatana’s activities were related to freedom of navigation without any doubts. Additionally, though Article 58 (3) obligates all States to have due regard to the rights and duties of the coastal State when exercising other internationally lawful uses of the sea,</w:t>
      </w:r>
      <w:r>
        <w:rPr>
          <w:rStyle w:val="af5"/>
        </w:rPr>
        <w:footnoteReference w:id="211"/>
      </w:r>
      <w:r>
        <w:t xml:space="preserve"> </w:t>
      </w:r>
      <w:r>
        <w:rPr>
          <w:rFonts w:eastAsiaTheme="minorEastAsia"/>
        </w:rPr>
        <w:t xml:space="preserve">Hagatana did not breach this obligation </w:t>
      </w:r>
      <w:r>
        <w:t xml:space="preserve">as </w:t>
      </w:r>
      <w:r>
        <w:rPr>
          <w:rFonts w:eastAsiaTheme="minorEastAsia"/>
        </w:rPr>
        <w:t>demonstrated above.</w:t>
      </w:r>
      <w:r w:rsidR="00F14205">
        <w:rPr>
          <w:rStyle w:val="af5"/>
          <w:rFonts w:eastAsiaTheme="minorEastAsia"/>
        </w:rPr>
        <w:footnoteReference w:id="212"/>
      </w:r>
      <w:r>
        <w:rPr>
          <w:rFonts w:eastAsiaTheme="minorEastAsia"/>
        </w:rPr>
        <w:t xml:space="preserve"> Consequently, </w:t>
      </w:r>
      <w:r>
        <w:rPr>
          <w:rFonts w:eastAsiaTheme="minorEastAsia" w:hint="eastAsia"/>
        </w:rPr>
        <w:t>H</w:t>
      </w:r>
      <w:r>
        <w:rPr>
          <w:rFonts w:eastAsiaTheme="minorEastAsia"/>
        </w:rPr>
        <w:t>agatana exercised other internationally lawful uses of the sea in consistence with UNCLOS.</w:t>
      </w:r>
    </w:p>
    <w:p w:rsidR="00DA3463" w:rsidRDefault="00B515F5">
      <w:pPr>
        <w:pStyle w:val="1"/>
      </w:pPr>
      <w:bookmarkStart w:id="221" w:name="_Toc142661419"/>
      <w:r>
        <w:t>HAGATANA DID NOT NEED TO WITHDRAW ITS SPONSORSHIP OF THE HHM GEOLOGICAL SURVEY.</w:t>
      </w:r>
      <w:bookmarkEnd w:id="221"/>
    </w:p>
    <w:p w:rsidR="00DA3463" w:rsidRDefault="00B515F5">
      <w:pPr>
        <w:ind w:firstLine="480"/>
      </w:pPr>
      <w:r>
        <w:t xml:space="preserve">Hagatana did not need to withdraw its sponsorship of the HHM Geological Survey, because </w:t>
      </w:r>
      <w:r>
        <w:rPr>
          <w:b/>
          <w:bCs/>
        </w:rPr>
        <w:t>[A]</w:t>
      </w:r>
      <w:r>
        <w:t xml:space="preserve"> HHM Geological Survey has the right to explore and exploit the former continental shelf of Tagan;</w:t>
      </w:r>
      <w:r>
        <w:rPr>
          <w:b/>
          <w:bCs/>
        </w:rPr>
        <w:t xml:space="preserve"> [B]</w:t>
      </w:r>
      <w:r>
        <w:t xml:space="preserve"> </w:t>
      </w:r>
      <w:bookmarkStart w:id="222" w:name="_Hlk141721604"/>
      <w:r>
        <w:t>Tagan has no right to demand Hagatana withdraw its sponsorship</w:t>
      </w:r>
      <w:bookmarkEnd w:id="222"/>
      <w:r>
        <w:t>.</w:t>
      </w:r>
    </w:p>
    <w:p w:rsidR="00DA3463" w:rsidRDefault="00B515F5" w:rsidP="00C777D9">
      <w:pPr>
        <w:pStyle w:val="2"/>
        <w:keepLines/>
        <w:widowControl w:val="0"/>
        <w:numPr>
          <w:ilvl w:val="0"/>
          <w:numId w:val="25"/>
        </w:numPr>
        <w:ind w:leftChars="0" w:left="902"/>
      </w:pPr>
      <w:bookmarkStart w:id="223" w:name="_Hlk142208306"/>
      <w:bookmarkStart w:id="224" w:name="_Toc142661420"/>
      <w:r>
        <w:lastRenderedPageBreak/>
        <w:t>HHM Geological Survey has the right to explore and exploit the former continental shelf of Tagan</w:t>
      </w:r>
      <w:bookmarkEnd w:id="223"/>
      <w:r>
        <w:t>.</w:t>
      </w:r>
      <w:bookmarkEnd w:id="224"/>
    </w:p>
    <w:p w:rsidR="00DA3463" w:rsidRDefault="00B515F5">
      <w:pPr>
        <w:ind w:firstLine="480"/>
      </w:pPr>
      <w:r>
        <w:t xml:space="preserve">Under UNCLOS, HHM Geological Survey has the right to explore and exploit the former continental shelf of Tagan because </w:t>
      </w:r>
      <w:r>
        <w:rPr>
          <w:b/>
          <w:bCs/>
        </w:rPr>
        <w:t xml:space="preserve">[1] </w:t>
      </w:r>
      <w:r>
        <w:t xml:space="preserve">the continental shelf of Kapalua has become part of the Area; </w:t>
      </w:r>
      <w:r>
        <w:rPr>
          <w:b/>
          <w:bCs/>
        </w:rPr>
        <w:t>[2]</w:t>
      </w:r>
      <w:r>
        <w:t xml:space="preserve"> HHM Geological Survey has the right to carry out exploration and exploitation activities in the Area.</w:t>
      </w:r>
    </w:p>
    <w:p w:rsidR="00DA3463" w:rsidRDefault="00B515F5" w:rsidP="000541EA">
      <w:pPr>
        <w:pStyle w:val="3"/>
        <w:keepNext w:val="0"/>
        <w:keepLines w:val="0"/>
        <w:numPr>
          <w:ilvl w:val="0"/>
          <w:numId w:val="26"/>
        </w:numPr>
        <w:ind w:leftChars="0"/>
      </w:pPr>
      <w:bookmarkStart w:id="225" w:name="_Toc142661421"/>
      <w:r>
        <w:t>The continental shelf of Kapalua has become part of the Area.</w:t>
      </w:r>
      <w:bookmarkEnd w:id="225"/>
    </w:p>
    <w:p w:rsidR="00DA3463" w:rsidRDefault="00B515F5" w:rsidP="000541EA">
      <w:pPr>
        <w:widowControl w:val="0"/>
        <w:ind w:firstLine="480"/>
        <w:rPr>
          <w:rFonts w:eastAsiaTheme="minorEastAsia"/>
        </w:rPr>
      </w:pPr>
      <w:r>
        <w:t>According to UNCLOS, the Area is defined as the seabed and ocean floor and subsoil thereof beyond the limits of national jurisdiction.</w:t>
      </w:r>
      <w:r>
        <w:rPr>
          <w:vertAlign w:val="superscript"/>
        </w:rPr>
        <w:footnoteReference w:id="213"/>
      </w:r>
      <w:r>
        <w:rPr>
          <w:rFonts w:eastAsiaTheme="minorEastAsia"/>
        </w:rPr>
        <w:t xml:space="preserve"> </w:t>
      </w:r>
    </w:p>
    <w:p w:rsidR="00DA3463" w:rsidRDefault="00B515F5">
      <w:pPr>
        <w:ind w:firstLine="480"/>
      </w:pPr>
      <w:r>
        <w:t>As stated above, the continental shelf of the Kapalua archipelago was not Tagan’s continental shelf anymore.</w:t>
      </w:r>
      <w:r>
        <w:rPr>
          <w:rStyle w:val="af5"/>
        </w:rPr>
        <w:footnoteReference w:id="214"/>
      </w:r>
      <w:r>
        <w:t xml:space="preserve"> As a result, the continental shelf of the Kapalua should now be recognized as part of the Area consistent with UNCLOS.</w:t>
      </w:r>
      <w:r>
        <w:rPr>
          <w:vertAlign w:val="superscript"/>
        </w:rPr>
        <w:footnoteReference w:id="215"/>
      </w:r>
    </w:p>
    <w:p w:rsidR="00DA3463" w:rsidRDefault="00B515F5">
      <w:pPr>
        <w:pStyle w:val="3"/>
        <w:numPr>
          <w:ilvl w:val="0"/>
          <w:numId w:val="26"/>
        </w:numPr>
        <w:ind w:leftChars="0"/>
      </w:pPr>
      <w:bookmarkStart w:id="226" w:name="_Toc142661422"/>
      <w:r>
        <w:t>HHM Geological Survey has the right to carry out exploration and exploitation activities in the Area.</w:t>
      </w:r>
      <w:bookmarkEnd w:id="226"/>
    </w:p>
    <w:p w:rsidR="00DA3463" w:rsidRDefault="00B515F5">
      <w:pPr>
        <w:ind w:firstLine="480"/>
      </w:pPr>
      <w:r>
        <w:t xml:space="preserve">As a state enterprise, HHM Geological Survey has the right to carry out exploration and exploitation activities in the Area, as </w:t>
      </w:r>
      <w:r>
        <w:rPr>
          <w:b/>
          <w:bCs/>
        </w:rPr>
        <w:t>[a]</w:t>
      </w:r>
      <w:r>
        <w:t xml:space="preserve"> the Area and its resources are the common heritage of mankind; </w:t>
      </w:r>
      <w:r>
        <w:rPr>
          <w:b/>
          <w:bCs/>
        </w:rPr>
        <w:t>[b]</w:t>
      </w:r>
      <w:r>
        <w:t xml:space="preserve"> HHM Geological Survey is eligible to be the subject of the application.</w:t>
      </w:r>
    </w:p>
    <w:p w:rsidR="00DA3463" w:rsidRDefault="00B515F5" w:rsidP="00195269">
      <w:pPr>
        <w:pStyle w:val="4"/>
        <w:keepNext w:val="0"/>
        <w:keepLines w:val="0"/>
        <w:numPr>
          <w:ilvl w:val="0"/>
          <w:numId w:val="27"/>
        </w:numPr>
        <w:ind w:leftChars="0"/>
      </w:pPr>
      <w:bookmarkStart w:id="227" w:name="_Toc142661423"/>
      <w:r>
        <w:lastRenderedPageBreak/>
        <w:t>The Area and its resources are the common heritage of mankind.</w:t>
      </w:r>
      <w:bookmarkEnd w:id="227"/>
    </w:p>
    <w:p w:rsidR="00DA3463" w:rsidRDefault="00B515F5" w:rsidP="00195269">
      <w:pPr>
        <w:widowControl w:val="0"/>
        <w:ind w:firstLine="480"/>
      </w:pPr>
      <w:r>
        <w:t>The Area and its resources are the common heritage of mankind,</w:t>
      </w:r>
      <w:r>
        <w:rPr>
          <w:vertAlign w:val="superscript"/>
        </w:rPr>
        <w:footnoteReference w:id="216"/>
      </w:r>
      <w:r>
        <w:t xml:space="preserve"> all rights in the resources of the Area are vested in mankind as a whole.</w:t>
      </w:r>
      <w:r>
        <w:rPr>
          <w:vertAlign w:val="superscript"/>
        </w:rPr>
        <w:footnoteReference w:id="217"/>
      </w:r>
      <w:r>
        <w:t xml:space="preserve"> States Parties, enterprises, and natural persons may apply as applicants for activities in the Area.</w:t>
      </w:r>
      <w:r>
        <w:rPr>
          <w:vertAlign w:val="superscript"/>
        </w:rPr>
        <w:footnoteReference w:id="218"/>
      </w:r>
      <w:r>
        <w:t xml:space="preserve"> </w:t>
      </w:r>
    </w:p>
    <w:p w:rsidR="00DA3463" w:rsidRDefault="00B515F5" w:rsidP="00195269">
      <w:pPr>
        <w:widowControl w:val="0"/>
        <w:ind w:firstLine="480"/>
      </w:pPr>
      <w:r>
        <w:t>In the case at hand, the continental shelf of Kapalua is now the Area. Thus, HHM Geological Survey, as a state enterprise,</w:t>
      </w:r>
      <w:r>
        <w:rPr>
          <w:vertAlign w:val="superscript"/>
        </w:rPr>
        <w:footnoteReference w:id="219"/>
      </w:r>
      <w:r>
        <w:t xml:space="preserve"> is fully entitled to apply as the applicant for activities in the Area.</w:t>
      </w:r>
    </w:p>
    <w:p w:rsidR="00DA3463" w:rsidRDefault="00B515F5">
      <w:pPr>
        <w:pStyle w:val="4"/>
        <w:numPr>
          <w:ilvl w:val="0"/>
          <w:numId w:val="27"/>
        </w:numPr>
        <w:ind w:leftChars="0"/>
      </w:pPr>
      <w:bookmarkStart w:id="228" w:name="_Hlk141857552"/>
      <w:bookmarkStart w:id="229" w:name="_Hlk141852598"/>
      <w:bookmarkStart w:id="230" w:name="_Toc142661424"/>
      <w:r>
        <w:t>HHM Geological Survey</w:t>
      </w:r>
      <w:bookmarkEnd w:id="228"/>
      <w:r>
        <w:t xml:space="preserve"> is eligible to be the subject of the application</w:t>
      </w:r>
      <w:bookmarkEnd w:id="229"/>
      <w:r>
        <w:t>.</w:t>
      </w:r>
      <w:bookmarkEnd w:id="230"/>
    </w:p>
    <w:p w:rsidR="00DA3463" w:rsidRDefault="00B515F5">
      <w:pPr>
        <w:ind w:firstLine="480"/>
      </w:pPr>
      <w:r>
        <w:rPr>
          <w:rFonts w:eastAsiaTheme="minorEastAsia"/>
        </w:rPr>
        <w:t>Activities in the Area can be carried out by state enterprises if they meet the requirements under UNCLOS.</w:t>
      </w:r>
      <w:r>
        <w:rPr>
          <w:rStyle w:val="af5"/>
          <w:rFonts w:eastAsiaTheme="minorEastAsia"/>
        </w:rPr>
        <w:footnoteReference w:id="220"/>
      </w:r>
      <w:r>
        <w:t xml:space="preserve"> Specifically, exploration and exploitation are conditional upon an approved plan of work and are to be conducted in accordance with it.</w:t>
      </w:r>
      <w:r>
        <w:rPr>
          <w:rStyle w:val="af5"/>
        </w:rPr>
        <w:footnoteReference w:id="221"/>
      </w:r>
      <w:r>
        <w:t xml:space="preserve"> </w:t>
      </w:r>
      <w:r>
        <w:rPr>
          <w:rFonts w:eastAsiaTheme="minorEastAsia"/>
        </w:rPr>
        <w:t xml:space="preserve">As for </w:t>
      </w:r>
      <w:r>
        <w:t xml:space="preserve">the applications for approval from ISA of work for exploration, </w:t>
      </w:r>
      <w:r>
        <w:rPr>
          <w:rFonts w:eastAsiaTheme="minorEastAsia"/>
        </w:rPr>
        <w:t xml:space="preserve">when it comes to </w:t>
      </w:r>
      <w:r>
        <w:t xml:space="preserve">the state enterprises, each </w:t>
      </w:r>
      <w:r>
        <w:lastRenderedPageBreak/>
        <w:t>application shall be accompanied by a certificate of sponsorship issued by the State of which it is national.</w:t>
      </w:r>
      <w:r>
        <w:rPr>
          <w:vertAlign w:val="superscript"/>
        </w:rPr>
        <w:footnoteReference w:id="222"/>
      </w:r>
    </w:p>
    <w:p w:rsidR="00DA3463" w:rsidRDefault="00B515F5">
      <w:pPr>
        <w:ind w:firstLine="480"/>
        <w:rPr>
          <w:rFonts w:eastAsiaTheme="minorEastAsia"/>
        </w:rPr>
      </w:pPr>
      <w:r>
        <w:t>In the present case, HHM Geological Survey obtained sponsorship from Hagatana,</w:t>
      </w:r>
      <w:r>
        <w:rPr>
          <w:vertAlign w:val="superscript"/>
        </w:rPr>
        <w:footnoteReference w:id="223"/>
      </w:r>
      <w:r>
        <w:t xml:space="preserve"> which is a State Party of UNCLOS.</w:t>
      </w:r>
      <w:r>
        <w:rPr>
          <w:vertAlign w:val="superscript"/>
        </w:rPr>
        <w:footnoteReference w:id="224"/>
      </w:r>
      <w:r>
        <w:t xml:space="preserve"> This</w:t>
      </w:r>
      <w:r w:rsidR="00A35923">
        <w:t xml:space="preserve"> </w:t>
      </w:r>
      <w:r>
        <w:t>shows that the</w:t>
      </w:r>
      <w:r w:rsidR="00876E1A">
        <w:t xml:space="preserve"> application from</w:t>
      </w:r>
      <w:r>
        <w:t xml:space="preserve"> HHM Geological Survey meets the requirements of Regulations on Prospecting and Exploration for Polymetallic Nodules in the Area, adopted by the ISA in 2013.</w:t>
      </w:r>
      <w:r>
        <w:rPr>
          <w:vertAlign w:val="superscript"/>
        </w:rPr>
        <w:footnoteReference w:id="225"/>
      </w:r>
      <w:r>
        <w:t xml:space="preserve"> Accordingly, HHM Geological Survey is eligible to be the subject of the application under UNCLOS, to carry out exploration and exploitation in the Area.</w:t>
      </w:r>
    </w:p>
    <w:p w:rsidR="00DA3463" w:rsidRDefault="00B515F5">
      <w:pPr>
        <w:pStyle w:val="2"/>
        <w:numPr>
          <w:ilvl w:val="0"/>
          <w:numId w:val="25"/>
        </w:numPr>
        <w:ind w:leftChars="0"/>
      </w:pPr>
      <w:bookmarkStart w:id="231" w:name="_Toc142661425"/>
      <w:bookmarkStart w:id="232" w:name="_Hlk141209461"/>
      <w:r>
        <w:t>Tagan has no right to demand Hagatana withdraw its sponsorship.</w:t>
      </w:r>
      <w:bookmarkEnd w:id="231"/>
    </w:p>
    <w:p w:rsidR="00DA3463" w:rsidRDefault="00B515F5">
      <w:pPr>
        <w:ind w:firstLine="480"/>
        <w:rPr>
          <w:rFonts w:eastAsiaTheme="minorEastAsia"/>
        </w:rPr>
      </w:pPr>
      <w:r>
        <w:rPr>
          <w:rFonts w:eastAsiaTheme="minorEastAsia"/>
        </w:rPr>
        <w:t xml:space="preserve">Tagan has no right to demand Hagatana withdraw its sponsorship because </w:t>
      </w:r>
      <w:r>
        <w:rPr>
          <w:rFonts w:eastAsiaTheme="minorEastAsia"/>
          <w:b/>
        </w:rPr>
        <w:t xml:space="preserve">[1] </w:t>
      </w:r>
      <w:r w:rsidR="00876E1A" w:rsidRPr="00876E1A">
        <w:rPr>
          <w:rFonts w:eastAsiaTheme="minorEastAsia"/>
        </w:rPr>
        <w:t xml:space="preserve">the </w:t>
      </w:r>
      <w:r>
        <w:rPr>
          <w:rFonts w:eastAsiaTheme="minorEastAsia"/>
        </w:rPr>
        <w:t>activities of</w:t>
      </w:r>
      <w:r w:rsidR="00876E1A">
        <w:rPr>
          <w:rFonts w:eastAsiaTheme="minorEastAsia"/>
        </w:rPr>
        <w:t xml:space="preserve"> </w:t>
      </w:r>
      <w:r>
        <w:rPr>
          <w:rFonts w:eastAsiaTheme="minorEastAsia"/>
        </w:rPr>
        <w:t xml:space="preserve">HHM Geological Survey could not be attributed to Hagatana; </w:t>
      </w:r>
      <w:r>
        <w:rPr>
          <w:rFonts w:eastAsiaTheme="minorEastAsia"/>
          <w:b/>
        </w:rPr>
        <w:t>[2]</w:t>
      </w:r>
      <w:r>
        <w:rPr>
          <w:rFonts w:eastAsiaTheme="minorEastAsia"/>
        </w:rPr>
        <w:t xml:space="preserve"> </w:t>
      </w:r>
      <w:bookmarkStart w:id="233" w:name="_Hlk142212042"/>
      <w:r w:rsidR="00F11318">
        <w:rPr>
          <w:rFonts w:eastAsiaTheme="minorEastAsia"/>
        </w:rPr>
        <w:t>e</w:t>
      </w:r>
      <w:r>
        <w:rPr>
          <w:rFonts w:eastAsiaTheme="minorEastAsia"/>
        </w:rPr>
        <w:t>ven if the a</w:t>
      </w:r>
      <w:r w:rsidR="000B521B">
        <w:rPr>
          <w:rFonts w:eastAsiaTheme="minorEastAsia"/>
        </w:rPr>
        <w:t>ctivities</w:t>
      </w:r>
      <w:r>
        <w:rPr>
          <w:rFonts w:eastAsiaTheme="minorEastAsia"/>
        </w:rPr>
        <w:t xml:space="preserve"> w</w:t>
      </w:r>
      <w:r w:rsidR="000B521B">
        <w:rPr>
          <w:rFonts w:eastAsiaTheme="minorEastAsia"/>
        </w:rPr>
        <w:t>ere</w:t>
      </w:r>
      <w:r>
        <w:rPr>
          <w:rFonts w:eastAsiaTheme="minorEastAsia"/>
        </w:rPr>
        <w:t xml:space="preserve"> attributed to Hagatana, </w:t>
      </w:r>
      <w:bookmarkStart w:id="234" w:name="_Hlk142214426"/>
      <w:r>
        <w:rPr>
          <w:rFonts w:eastAsiaTheme="minorEastAsia"/>
        </w:rPr>
        <w:t xml:space="preserve">Tagan has no right to interfere with Hagatana’s </w:t>
      </w:r>
      <w:r w:rsidR="00F05D0E">
        <w:rPr>
          <w:rFonts w:eastAsiaTheme="minorEastAsia"/>
        </w:rPr>
        <w:t xml:space="preserve">lawful </w:t>
      </w:r>
      <w:r>
        <w:rPr>
          <w:rFonts w:eastAsiaTheme="minorEastAsia"/>
        </w:rPr>
        <w:t>actions according to the principle of sovereign equality of</w:t>
      </w:r>
      <w:r w:rsidR="0042665B">
        <w:rPr>
          <w:rFonts w:eastAsiaTheme="minorEastAsia"/>
        </w:rPr>
        <w:t xml:space="preserve"> S</w:t>
      </w:r>
      <w:r>
        <w:rPr>
          <w:rFonts w:eastAsiaTheme="minorEastAsia"/>
        </w:rPr>
        <w:t>tates in international law</w:t>
      </w:r>
      <w:bookmarkEnd w:id="233"/>
      <w:bookmarkEnd w:id="234"/>
      <w:r>
        <w:rPr>
          <w:rFonts w:eastAsiaTheme="minorEastAsia"/>
        </w:rPr>
        <w:t>.</w:t>
      </w:r>
    </w:p>
    <w:p w:rsidR="00DA3463" w:rsidRDefault="00B515F5">
      <w:pPr>
        <w:pStyle w:val="3"/>
        <w:numPr>
          <w:ilvl w:val="0"/>
          <w:numId w:val="28"/>
        </w:numPr>
        <w:ind w:leftChars="0"/>
      </w:pPr>
      <w:bookmarkStart w:id="235" w:name="_Toc142661426"/>
      <w:bookmarkEnd w:id="232"/>
      <w:r>
        <w:lastRenderedPageBreak/>
        <w:t>Tagan has no right to make a request to Hagatana since</w:t>
      </w:r>
      <w:bookmarkStart w:id="236" w:name="_Hlk142209830"/>
      <w:r>
        <w:t xml:space="preserve"> </w:t>
      </w:r>
      <w:r w:rsidR="00876E1A">
        <w:t xml:space="preserve">the </w:t>
      </w:r>
      <w:r>
        <w:t>activities of</w:t>
      </w:r>
      <w:r w:rsidR="00876E1A">
        <w:t xml:space="preserve"> </w:t>
      </w:r>
      <w:r>
        <w:t xml:space="preserve">HHM Geological Survey could not be attributed to </w:t>
      </w:r>
      <w:bookmarkEnd w:id="236"/>
      <w:r>
        <w:t>Hagatana.</w:t>
      </w:r>
      <w:bookmarkEnd w:id="235"/>
    </w:p>
    <w:p w:rsidR="00DA3463" w:rsidRDefault="00B515F5">
      <w:pPr>
        <w:ind w:firstLine="480"/>
        <w:rPr>
          <w:color w:val="000000" w:themeColor="text1"/>
        </w:rPr>
      </w:pPr>
      <w:r>
        <w:rPr>
          <w:rFonts w:eastAsia="楷体"/>
          <w:color w:val="000000" w:themeColor="text1"/>
        </w:rPr>
        <w:t>According to ARSIWA, the conduct of a group shall be considered an act of a State under international law if the group is in fact acting under the direction or control of that State in carrying out the conduct.</w:t>
      </w:r>
      <w:r>
        <w:rPr>
          <w:rStyle w:val="af5"/>
          <w:rFonts w:eastAsia="楷体"/>
          <w:color w:val="000000" w:themeColor="text1"/>
        </w:rPr>
        <w:footnoteReference w:id="226"/>
      </w:r>
      <w:r>
        <w:rPr>
          <w:rFonts w:eastAsia="楷体"/>
          <w:color w:val="000000" w:themeColor="text1"/>
        </w:rPr>
        <w:t xml:space="preserve"> However, the conducts of corporate entities, which are usually considered separate entities, are not automatically attributed to the </w:t>
      </w:r>
      <w:r w:rsidR="0042665B">
        <w:rPr>
          <w:rFonts w:eastAsia="楷体"/>
          <w:color w:val="000000" w:themeColor="text1"/>
        </w:rPr>
        <w:t>S</w:t>
      </w:r>
      <w:r>
        <w:rPr>
          <w:rFonts w:eastAsia="楷体"/>
          <w:color w:val="000000" w:themeColor="text1"/>
        </w:rPr>
        <w:t>tate.</w:t>
      </w:r>
      <w:r>
        <w:rPr>
          <w:rStyle w:val="af5"/>
          <w:rFonts w:eastAsia="楷体"/>
          <w:color w:val="000000" w:themeColor="text1"/>
        </w:rPr>
        <w:footnoteReference w:id="227"/>
      </w:r>
      <w:r>
        <w:rPr>
          <w:color w:val="000000" w:themeColor="text1"/>
        </w:rPr>
        <w:t xml:space="preserve"> Even though it is a </w:t>
      </w:r>
      <w:r>
        <w:rPr>
          <w:rFonts w:eastAsiaTheme="minorEastAsia"/>
        </w:rPr>
        <w:t>state-owned company</w:t>
      </w:r>
      <w:r>
        <w:rPr>
          <w:rFonts w:eastAsiaTheme="minorEastAsia"/>
          <w:color w:val="000000" w:themeColor="text1"/>
        </w:rPr>
        <w:t>, t</w:t>
      </w:r>
      <w:r>
        <w:rPr>
          <w:color w:val="000000" w:themeColor="text1"/>
        </w:rPr>
        <w:t>he fact that the State initially establishes a corporate entity, whether by a special law or otherwise, is not a sufficient basis for the attribution to the State of the subsequent conduct of that entity.</w:t>
      </w:r>
      <w:r>
        <w:rPr>
          <w:rStyle w:val="af5"/>
          <w:color w:val="000000" w:themeColor="text1"/>
        </w:rPr>
        <w:footnoteReference w:id="228"/>
      </w:r>
      <w:r>
        <w:rPr>
          <w:color w:val="000000" w:themeColor="text1"/>
        </w:rPr>
        <w:t xml:space="preserve"> As for the </w:t>
      </w:r>
      <w:r w:rsidR="00876E1A">
        <w:rPr>
          <w:color w:val="000000" w:themeColor="text1"/>
        </w:rPr>
        <w:t xml:space="preserve">degree of </w:t>
      </w:r>
      <w:r w:rsidR="00876E1A">
        <w:rPr>
          <w:rFonts w:eastAsia="楷体"/>
          <w:color w:val="000000" w:themeColor="text1"/>
        </w:rPr>
        <w:t>direction or control</w:t>
      </w:r>
      <w:r>
        <w:rPr>
          <w:color w:val="000000" w:themeColor="text1"/>
        </w:rPr>
        <w:t xml:space="preserve">, ICJ has confirmed that the mere provision of allowances or support is not sufficient to attribute the actions to the </w:t>
      </w:r>
      <w:r w:rsidR="0042665B">
        <w:rPr>
          <w:color w:val="000000" w:themeColor="text1"/>
        </w:rPr>
        <w:t>S</w:t>
      </w:r>
      <w:r>
        <w:rPr>
          <w:color w:val="000000" w:themeColor="text1"/>
        </w:rPr>
        <w:t>tate in former cases.</w:t>
      </w:r>
      <w:r>
        <w:rPr>
          <w:rStyle w:val="af5"/>
          <w:rFonts w:eastAsia="楷体"/>
          <w:color w:val="000000" w:themeColor="text1"/>
        </w:rPr>
        <w:footnoteReference w:id="229"/>
      </w:r>
    </w:p>
    <w:p w:rsidR="00DA3463" w:rsidRDefault="00B515F5">
      <w:pPr>
        <w:ind w:firstLine="480"/>
        <w:rPr>
          <w:color w:val="000000" w:themeColor="text1"/>
        </w:rPr>
      </w:pPr>
      <w:r>
        <w:rPr>
          <w:color w:val="000000" w:themeColor="text1"/>
        </w:rPr>
        <w:t xml:space="preserve">In this case, HHM </w:t>
      </w:r>
      <w:r>
        <w:t>Geological Survey</w:t>
      </w:r>
      <w:r>
        <w:rPr>
          <w:color w:val="000000" w:themeColor="text1"/>
        </w:rPr>
        <w:t xml:space="preserve">, as a </w:t>
      </w:r>
      <w:r>
        <w:rPr>
          <w:rFonts w:eastAsiaTheme="minorEastAsia"/>
        </w:rPr>
        <w:t>state-owned company</w:t>
      </w:r>
      <w:r>
        <w:rPr>
          <w:color w:val="000000" w:themeColor="text1"/>
        </w:rPr>
        <w:t>,</w:t>
      </w:r>
      <w:r>
        <w:rPr>
          <w:rStyle w:val="af5"/>
          <w:color w:val="000000" w:themeColor="text1"/>
        </w:rPr>
        <w:footnoteReference w:id="230"/>
      </w:r>
      <w:r>
        <w:rPr>
          <w:color w:val="000000" w:themeColor="text1"/>
        </w:rPr>
        <w:t xml:space="preserve"> has a separate legal personality. Furthermore, Hagatana just sponsored the HHM Geological Survey,</w:t>
      </w:r>
      <w:r>
        <w:rPr>
          <w:rStyle w:val="af5"/>
          <w:color w:val="000000" w:themeColor="text1"/>
        </w:rPr>
        <w:footnoteReference w:id="231"/>
      </w:r>
      <w:r>
        <w:rPr>
          <w:color w:val="000000" w:themeColor="text1"/>
        </w:rPr>
        <w:t xml:space="preserve"> instead of commanding or controlling it. As a result, activities of the HHM Geological Survey could not be considered</w:t>
      </w:r>
      <w:r w:rsidR="0089730E">
        <w:rPr>
          <w:color w:val="000000" w:themeColor="text1"/>
        </w:rPr>
        <w:t xml:space="preserve"> </w:t>
      </w:r>
      <w:r>
        <w:rPr>
          <w:color w:val="000000" w:themeColor="text1"/>
        </w:rPr>
        <w:t xml:space="preserve">acts of Hagatana. They </w:t>
      </w:r>
      <w:r>
        <w:rPr>
          <w:rFonts w:eastAsiaTheme="minorEastAsia" w:hint="eastAsia"/>
          <w:color w:val="000000" w:themeColor="text1"/>
        </w:rPr>
        <w:t>w</w:t>
      </w:r>
      <w:r>
        <w:rPr>
          <w:rFonts w:eastAsiaTheme="minorEastAsia"/>
          <w:color w:val="000000" w:themeColor="text1"/>
        </w:rPr>
        <w:t xml:space="preserve">ere </w:t>
      </w:r>
      <w:r>
        <w:rPr>
          <w:color w:val="000000" w:themeColor="text1"/>
        </w:rPr>
        <w:t>independent decisions and actions of the company.</w:t>
      </w:r>
      <w:r>
        <w:rPr>
          <w:rFonts w:eastAsiaTheme="minorEastAsia"/>
          <w:color w:val="000000" w:themeColor="text1"/>
        </w:rPr>
        <w:t xml:space="preserve"> </w:t>
      </w:r>
      <w:r>
        <w:rPr>
          <w:color w:val="000000" w:themeColor="text1"/>
        </w:rPr>
        <w:t>Therefore, Tagan cannot request Hagatana to withdraw its sponsorship.</w:t>
      </w:r>
    </w:p>
    <w:p w:rsidR="00DA3463" w:rsidRDefault="00B515F5">
      <w:pPr>
        <w:pStyle w:val="3"/>
        <w:numPr>
          <w:ilvl w:val="0"/>
          <w:numId w:val="28"/>
        </w:numPr>
        <w:ind w:leftChars="0"/>
      </w:pPr>
      <w:bookmarkStart w:id="237" w:name="_Toc142661427"/>
      <w:r>
        <w:lastRenderedPageBreak/>
        <w:t xml:space="preserve">Even if the activities were attributed to Hagatana, Tagan has no right to interfere with Hagatana’s </w:t>
      </w:r>
      <w:r w:rsidR="00925DED">
        <w:t xml:space="preserve">lawful </w:t>
      </w:r>
      <w:r>
        <w:t>actions</w:t>
      </w:r>
      <w:bookmarkStart w:id="238" w:name="_Hlk142214504"/>
      <w:r>
        <w:t xml:space="preserve"> according to the principle of sovereign equality of </w:t>
      </w:r>
      <w:r w:rsidR="0042665B">
        <w:t>S</w:t>
      </w:r>
      <w:r>
        <w:t>tates in international law</w:t>
      </w:r>
      <w:bookmarkEnd w:id="238"/>
      <w:r>
        <w:t>.</w:t>
      </w:r>
      <w:bookmarkEnd w:id="237"/>
    </w:p>
    <w:p w:rsidR="00DA3463" w:rsidRDefault="00B515F5">
      <w:pPr>
        <w:ind w:firstLine="480"/>
        <w:rPr>
          <w:bCs/>
          <w:color w:val="000000" w:themeColor="text1"/>
        </w:rPr>
      </w:pPr>
      <w:r>
        <w:rPr>
          <w:bCs/>
          <w:color w:val="000000" w:themeColor="text1"/>
        </w:rPr>
        <w:t xml:space="preserve">Even if the activities were attributed to Hagatana, Tagan still has no right to interfere with Hagatana’s </w:t>
      </w:r>
      <w:r w:rsidR="00F05D0E">
        <w:rPr>
          <w:bCs/>
          <w:color w:val="000000" w:themeColor="text1"/>
        </w:rPr>
        <w:t xml:space="preserve">lawful </w:t>
      </w:r>
      <w:r>
        <w:rPr>
          <w:bCs/>
          <w:color w:val="000000" w:themeColor="text1"/>
        </w:rPr>
        <w:t>actions because</w:t>
      </w:r>
      <w:r>
        <w:rPr>
          <w:bCs/>
        </w:rPr>
        <w:t xml:space="preserve"> </w:t>
      </w:r>
      <w:r>
        <w:rPr>
          <w:b/>
        </w:rPr>
        <w:t xml:space="preserve">[a] </w:t>
      </w:r>
      <w:r>
        <w:rPr>
          <w:bCs/>
          <w:color w:val="000000" w:themeColor="text1"/>
        </w:rPr>
        <w:t xml:space="preserve">according to the principle of sovereign equality of </w:t>
      </w:r>
      <w:r w:rsidR="0042665B">
        <w:rPr>
          <w:bCs/>
          <w:color w:val="000000" w:themeColor="text1"/>
        </w:rPr>
        <w:t>S</w:t>
      </w:r>
      <w:r>
        <w:rPr>
          <w:bCs/>
          <w:color w:val="000000" w:themeColor="text1"/>
        </w:rPr>
        <w:t xml:space="preserve">tates in international law, a </w:t>
      </w:r>
      <w:r w:rsidR="0042665B">
        <w:rPr>
          <w:bCs/>
          <w:color w:val="000000" w:themeColor="text1"/>
        </w:rPr>
        <w:t>S</w:t>
      </w:r>
      <w:r>
        <w:rPr>
          <w:bCs/>
          <w:color w:val="000000" w:themeColor="text1"/>
        </w:rPr>
        <w:t xml:space="preserve">tate has no right to interfere with the lawful acts of another </w:t>
      </w:r>
      <w:r w:rsidR="0042665B">
        <w:rPr>
          <w:bCs/>
          <w:color w:val="000000" w:themeColor="text1"/>
        </w:rPr>
        <w:t>S</w:t>
      </w:r>
      <w:r>
        <w:rPr>
          <w:bCs/>
          <w:color w:val="000000" w:themeColor="text1"/>
        </w:rPr>
        <w:t xml:space="preserve">tate; </w:t>
      </w:r>
      <w:r>
        <w:rPr>
          <w:b/>
          <w:color w:val="000000" w:themeColor="text1"/>
        </w:rPr>
        <w:t>[b]</w:t>
      </w:r>
      <w:r>
        <w:rPr>
          <w:bCs/>
          <w:color w:val="000000" w:themeColor="text1"/>
        </w:rPr>
        <w:t xml:space="preserve"> HHM Geological Survey’s application was internationally lawful; </w:t>
      </w:r>
      <w:r>
        <w:rPr>
          <w:b/>
          <w:bCs/>
          <w:color w:val="000000" w:themeColor="text1"/>
        </w:rPr>
        <w:t>[c]</w:t>
      </w:r>
      <w:r>
        <w:rPr>
          <w:bCs/>
          <w:color w:val="000000" w:themeColor="text1"/>
        </w:rPr>
        <w:t xml:space="preserve"> even </w:t>
      </w:r>
      <w:r w:rsidR="0089730E">
        <w:rPr>
          <w:bCs/>
          <w:color w:val="000000" w:themeColor="text1"/>
        </w:rPr>
        <w:t>if</w:t>
      </w:r>
      <w:r>
        <w:rPr>
          <w:bCs/>
          <w:color w:val="000000" w:themeColor="text1"/>
        </w:rPr>
        <w:t xml:space="preserve"> the proposed work plan was unlawful, Tagan has no right to request Hagatana to withdraw its sponsorship before the plan is implemented.</w:t>
      </w:r>
    </w:p>
    <w:p w:rsidR="00DA3463" w:rsidRDefault="00B515F5">
      <w:pPr>
        <w:pStyle w:val="4"/>
        <w:numPr>
          <w:ilvl w:val="0"/>
          <w:numId w:val="29"/>
        </w:numPr>
        <w:ind w:leftChars="0"/>
      </w:pPr>
      <w:bookmarkStart w:id="239" w:name="_Toc142661428"/>
      <w:r>
        <w:t xml:space="preserve">According to the principle of sovereign equality of </w:t>
      </w:r>
      <w:r w:rsidR="0042665B">
        <w:t>S</w:t>
      </w:r>
      <w:r>
        <w:t xml:space="preserve">tates in international law, </w:t>
      </w:r>
      <w:bookmarkStart w:id="240" w:name="_Hlk142234530"/>
      <w:r>
        <w:t xml:space="preserve">a </w:t>
      </w:r>
      <w:r w:rsidR="00B75686">
        <w:t>S</w:t>
      </w:r>
      <w:r>
        <w:t xml:space="preserve">tate has no right to interfere with the lawful acts of another </w:t>
      </w:r>
      <w:r w:rsidR="0042665B">
        <w:t>S</w:t>
      </w:r>
      <w:r>
        <w:t>tate</w:t>
      </w:r>
      <w:bookmarkEnd w:id="240"/>
      <w:r>
        <w:t>.</w:t>
      </w:r>
      <w:bookmarkEnd w:id="239"/>
    </w:p>
    <w:p w:rsidR="00DA3463" w:rsidRDefault="00B515F5">
      <w:pPr>
        <w:ind w:left="-200" w:firstLine="480"/>
      </w:pPr>
      <w:r>
        <w:rPr>
          <w:color w:val="000000" w:themeColor="text1"/>
        </w:rPr>
        <w:t xml:space="preserve">The principle of sovereign equality of States </w:t>
      </w:r>
      <w:r>
        <w:rPr>
          <w:rFonts w:eastAsiaTheme="minorEastAsia"/>
          <w:color w:val="000000" w:themeColor="text1"/>
        </w:rPr>
        <w:t>requests that all the States have equal rights and duties</w:t>
      </w:r>
      <w:r w:rsidR="0089730E">
        <w:rPr>
          <w:rFonts w:eastAsiaTheme="minorEastAsia"/>
          <w:color w:val="000000" w:themeColor="text1"/>
        </w:rPr>
        <w:t xml:space="preserve">, </w:t>
      </w:r>
      <w:r>
        <w:rPr>
          <w:rFonts w:eastAsiaTheme="minorEastAsia"/>
          <w:color w:val="000000" w:themeColor="text1"/>
        </w:rPr>
        <w:t>and are equal members of the international community.</w:t>
      </w:r>
      <w:r>
        <w:rPr>
          <w:rStyle w:val="af5"/>
          <w:color w:val="000000" w:themeColor="text1"/>
        </w:rPr>
        <w:footnoteReference w:id="232"/>
      </w:r>
      <w:r>
        <w:rPr>
          <w:rFonts w:eastAsiaTheme="minorEastAsia"/>
          <w:color w:val="000000" w:themeColor="text1"/>
        </w:rPr>
        <w:t xml:space="preserve"> Sovereign equality includes States are judicially equal.</w:t>
      </w:r>
      <w:r>
        <w:rPr>
          <w:rStyle w:val="af5"/>
          <w:color w:val="000000" w:themeColor="text1"/>
        </w:rPr>
        <w:footnoteReference w:id="233"/>
      </w:r>
      <w:r>
        <w:rPr>
          <w:rFonts w:eastAsiaTheme="minorEastAsia"/>
          <w:color w:val="000000" w:themeColor="text1"/>
        </w:rPr>
        <w:t xml:space="preserve"> Specifically, it means that </w:t>
      </w:r>
      <w:r>
        <w:rPr>
          <w:rFonts w:hint="eastAsia"/>
        </w:rPr>
        <w:t xml:space="preserve">sovereign States are not subordinate to any external authority and therefore may act in any way they choose so long as they do not </w:t>
      </w:r>
      <w:r>
        <w:rPr>
          <w:rFonts w:hint="eastAsia"/>
        </w:rPr>
        <w:lastRenderedPageBreak/>
        <w:t>contravene an explicit prohibition of international law.</w:t>
      </w:r>
      <w:r>
        <w:rPr>
          <w:rStyle w:val="af5"/>
          <w:rFonts w:hint="eastAsia"/>
        </w:rPr>
        <w:footnoteReference w:id="234"/>
      </w:r>
      <w:r>
        <w:t xml:space="preserve"> As a result, a </w:t>
      </w:r>
      <w:r w:rsidR="0042665B">
        <w:t>S</w:t>
      </w:r>
      <w:r>
        <w:t xml:space="preserve">tate has no right to interfere with the lawful acts of another </w:t>
      </w:r>
      <w:r w:rsidR="0042665B">
        <w:t>S</w:t>
      </w:r>
      <w:r>
        <w:t>tate.</w:t>
      </w:r>
    </w:p>
    <w:p w:rsidR="00DA3463" w:rsidRDefault="00B515F5">
      <w:pPr>
        <w:ind w:left="-200" w:firstLine="480"/>
        <w:rPr>
          <w:rFonts w:eastAsiaTheme="minorEastAsia"/>
          <w:color w:val="000000" w:themeColor="text1"/>
        </w:rPr>
      </w:pPr>
      <w:r>
        <w:t xml:space="preserve">Since </w:t>
      </w:r>
      <w:r>
        <w:rPr>
          <w:color w:val="000000" w:themeColor="text1"/>
        </w:rPr>
        <w:t>the principle of sovereign equality of States has been recognized as one of the international law principles,</w:t>
      </w:r>
      <w:r>
        <w:rPr>
          <w:rStyle w:val="af5"/>
          <w:color w:val="000000" w:themeColor="text1"/>
        </w:rPr>
        <w:footnoteReference w:id="235"/>
      </w:r>
      <w:r w:rsidR="0089730E">
        <w:rPr>
          <w:color w:val="000000" w:themeColor="text1"/>
        </w:rPr>
        <w:t xml:space="preserve"> </w:t>
      </w:r>
      <w:r>
        <w:rPr>
          <w:color w:val="000000" w:themeColor="text1"/>
        </w:rPr>
        <w:t>it should be applied in this case.</w:t>
      </w:r>
    </w:p>
    <w:p w:rsidR="00DA3463" w:rsidRDefault="00B515F5">
      <w:pPr>
        <w:pStyle w:val="4"/>
        <w:numPr>
          <w:ilvl w:val="0"/>
          <w:numId w:val="29"/>
        </w:numPr>
        <w:ind w:leftChars="0"/>
      </w:pPr>
      <w:bookmarkStart w:id="241" w:name="_Hlk142229119"/>
      <w:bookmarkStart w:id="242" w:name="_Toc142661429"/>
      <w:r>
        <w:t>HHM Geological Survey’s application was internationally lawful</w:t>
      </w:r>
      <w:bookmarkEnd w:id="241"/>
      <w:r>
        <w:t>.</w:t>
      </w:r>
      <w:bookmarkEnd w:id="242"/>
    </w:p>
    <w:p w:rsidR="00DA3463" w:rsidRDefault="00B515F5">
      <w:pPr>
        <w:ind w:firstLine="480"/>
        <w:rPr>
          <w:color w:val="000000" w:themeColor="text1"/>
        </w:rPr>
      </w:pPr>
      <w:r>
        <w:rPr>
          <w:color w:val="000000" w:themeColor="text1"/>
        </w:rPr>
        <w:t xml:space="preserve">According to UNCLOS, the Area, as a common heritage of mankind, is open to all </w:t>
      </w:r>
      <w:r w:rsidR="0042665B">
        <w:rPr>
          <w:color w:val="000000" w:themeColor="text1"/>
        </w:rPr>
        <w:t>S</w:t>
      </w:r>
      <w:r>
        <w:rPr>
          <w:color w:val="000000" w:themeColor="text1"/>
        </w:rPr>
        <w:t xml:space="preserve">tates, and </w:t>
      </w:r>
      <w:r w:rsidR="0089730E">
        <w:rPr>
          <w:rFonts w:eastAsiaTheme="minorEastAsia"/>
        </w:rPr>
        <w:t>state enterprises</w:t>
      </w:r>
      <w:r>
        <w:rPr>
          <w:color w:val="000000" w:themeColor="text1"/>
        </w:rPr>
        <w:t xml:space="preserve"> have the right to explore and exploit it in a peaceful manner.</w:t>
      </w:r>
      <w:r>
        <w:rPr>
          <w:rStyle w:val="af5"/>
          <w:rFonts w:eastAsia="楷体"/>
          <w:color w:val="000000" w:themeColor="text1"/>
        </w:rPr>
        <w:footnoteReference w:id="236"/>
      </w:r>
    </w:p>
    <w:p w:rsidR="00DA3463" w:rsidRDefault="00B515F5">
      <w:pPr>
        <w:ind w:firstLine="480"/>
        <w:rPr>
          <w:rFonts w:eastAsiaTheme="minorEastAsia"/>
          <w:color w:val="000000" w:themeColor="text1"/>
        </w:rPr>
      </w:pPr>
      <w:r>
        <w:rPr>
          <w:color w:val="000000" w:themeColor="text1"/>
        </w:rPr>
        <w:t>In this case, based on the earlier discussion, as the continental shelf of the Kapalua archipelago</w:t>
      </w:r>
      <w:r>
        <w:rPr>
          <w:rFonts w:eastAsiaTheme="minorEastAsia" w:hint="eastAsia"/>
          <w:color w:val="000000" w:themeColor="text1"/>
        </w:rPr>
        <w:t xml:space="preserve"> </w:t>
      </w:r>
      <w:r w:rsidR="0089730E">
        <w:rPr>
          <w:rFonts w:eastAsiaTheme="minorEastAsia"/>
          <w:color w:val="000000" w:themeColor="text1"/>
        </w:rPr>
        <w:t xml:space="preserve">has become </w:t>
      </w:r>
      <w:r>
        <w:rPr>
          <w:color w:val="000000" w:themeColor="text1"/>
        </w:rPr>
        <w:t xml:space="preserve">the Area, Tagan has no sovereign rights over its </w:t>
      </w:r>
      <w:r>
        <w:t>exploration and exploitation</w:t>
      </w:r>
      <w:r>
        <w:rPr>
          <w:color w:val="000000" w:themeColor="text1"/>
        </w:rPr>
        <w:t xml:space="preserve">, which means </w:t>
      </w:r>
      <w:r w:rsidR="0089730E">
        <w:rPr>
          <w:color w:val="000000" w:themeColor="text1"/>
        </w:rPr>
        <w:t>Tagan</w:t>
      </w:r>
      <w:r>
        <w:rPr>
          <w:color w:val="000000" w:themeColor="text1"/>
        </w:rPr>
        <w:t xml:space="preserve"> could not interfere with other entities exercising their rights to explore and exploit the Area in accordance with international law.</w:t>
      </w:r>
      <w:r>
        <w:rPr>
          <w:rFonts w:eastAsiaTheme="minorEastAsia" w:hint="eastAsia"/>
          <w:color w:val="000000" w:themeColor="text1"/>
        </w:rPr>
        <w:t xml:space="preserve"> </w:t>
      </w:r>
      <w:r>
        <w:rPr>
          <w:rFonts w:eastAsiaTheme="minorEastAsia"/>
          <w:color w:val="000000" w:themeColor="text1"/>
        </w:rPr>
        <w:t xml:space="preserve">This corresponds with </w:t>
      </w:r>
      <w:r>
        <w:rPr>
          <w:color w:val="000000" w:themeColor="text1"/>
        </w:rPr>
        <w:t>the principle of sovereign equality of States. Moreover, since the application was made in accordance with the requirements under UNCLOS,</w:t>
      </w:r>
      <w:r>
        <w:rPr>
          <w:rStyle w:val="af5"/>
          <w:color w:val="000000" w:themeColor="text1"/>
        </w:rPr>
        <w:footnoteReference w:id="237"/>
      </w:r>
      <w:r>
        <w:rPr>
          <w:color w:val="000000" w:themeColor="text1"/>
        </w:rPr>
        <w:t xml:space="preserve"> HHM Geological Survey’s application, which was attributed to Hagatana, was internationally lawful. Tagan could not interfere with this lawful action, which </w:t>
      </w:r>
      <w:r w:rsidR="0089730E">
        <w:rPr>
          <w:color w:val="000000" w:themeColor="text1"/>
        </w:rPr>
        <w:t xml:space="preserve">is </w:t>
      </w:r>
      <w:r>
        <w:rPr>
          <w:color w:val="000000" w:themeColor="text1"/>
        </w:rPr>
        <w:t>also based on the principle of sovereign equality of States.</w:t>
      </w:r>
    </w:p>
    <w:p w:rsidR="00DA3463" w:rsidRDefault="00B515F5">
      <w:pPr>
        <w:pStyle w:val="4"/>
        <w:numPr>
          <w:ilvl w:val="0"/>
          <w:numId w:val="29"/>
        </w:numPr>
        <w:ind w:leftChars="0"/>
      </w:pPr>
      <w:bookmarkStart w:id="243" w:name="_Toc142661430"/>
      <w:r>
        <w:lastRenderedPageBreak/>
        <w:t xml:space="preserve">Even </w:t>
      </w:r>
      <w:r w:rsidR="00122127">
        <w:t>if</w:t>
      </w:r>
      <w:r>
        <w:t xml:space="preserve"> the proposed work plan was unlawful, Tagan has no right to request Hagatana to withdraw its sponsorship before the plan is implemented.</w:t>
      </w:r>
      <w:bookmarkEnd w:id="243"/>
    </w:p>
    <w:p w:rsidR="00DA3463" w:rsidRDefault="00B515F5">
      <w:pPr>
        <w:ind w:firstLine="480"/>
        <w:rPr>
          <w:color w:val="000000" w:themeColor="text1"/>
        </w:rPr>
      </w:pPr>
      <w:r>
        <w:rPr>
          <w:color w:val="000000" w:themeColor="text1"/>
        </w:rPr>
        <w:t xml:space="preserve">According to the Regulations on Prospecting and Exploration for Polymetallic Nodules in the Area, </w:t>
      </w:r>
      <w:r w:rsidR="0089730E" w:rsidRPr="0089730E">
        <w:rPr>
          <w:color w:val="000000" w:themeColor="text1"/>
        </w:rPr>
        <w:t>adopted by the ISA in 2013</w:t>
      </w:r>
      <w:r w:rsidR="00943001">
        <w:rPr>
          <w:color w:val="000000" w:themeColor="text1"/>
        </w:rPr>
        <w:t xml:space="preserve">, </w:t>
      </w:r>
      <w:r>
        <w:rPr>
          <w:color w:val="000000" w:themeColor="text1"/>
        </w:rPr>
        <w:t xml:space="preserve">the Legal and Technical Commission has the authority to review applications submitted by contracting </w:t>
      </w:r>
      <w:r w:rsidR="0042665B">
        <w:rPr>
          <w:color w:val="000000" w:themeColor="text1"/>
        </w:rPr>
        <w:t>S</w:t>
      </w:r>
      <w:r>
        <w:rPr>
          <w:color w:val="000000" w:themeColor="text1"/>
        </w:rPr>
        <w:t>tates, and it has the discretion to reject applications that do not comply with the regulations.</w:t>
      </w:r>
      <w:r>
        <w:rPr>
          <w:rStyle w:val="af5"/>
          <w:rFonts w:eastAsia="楷体"/>
          <w:color w:val="000000" w:themeColor="text1"/>
        </w:rPr>
        <w:footnoteReference w:id="238"/>
      </w:r>
      <w:r>
        <w:rPr>
          <w:color w:val="000000" w:themeColor="text1"/>
        </w:rPr>
        <w:t xml:space="preserve"> Article 14 of ARSIWA provides that a </w:t>
      </w:r>
      <w:r w:rsidR="0042665B">
        <w:rPr>
          <w:color w:val="000000" w:themeColor="text1"/>
        </w:rPr>
        <w:t>S</w:t>
      </w:r>
      <w:r>
        <w:rPr>
          <w:color w:val="000000" w:themeColor="text1"/>
        </w:rPr>
        <w:t>tate’s breach of an international obligation requiring it to prevent a specific event begins at the moment when the event occurs.</w:t>
      </w:r>
      <w:r>
        <w:rPr>
          <w:rStyle w:val="af5"/>
          <w:rFonts w:eastAsia="楷体"/>
          <w:color w:val="000000" w:themeColor="text1"/>
        </w:rPr>
        <w:footnoteReference w:id="239"/>
      </w:r>
      <w:r>
        <w:rPr>
          <w:rFonts w:eastAsiaTheme="minorEastAsia"/>
          <w:color w:val="000000" w:themeColor="text1"/>
        </w:rPr>
        <w:t xml:space="preserve"> </w:t>
      </w:r>
      <w:r>
        <w:rPr>
          <w:color w:val="000000" w:themeColor="text1"/>
        </w:rPr>
        <w:t>The preparatory acts before the unlawful act cannot be equated with the unlawful act itself.</w:t>
      </w:r>
      <w:r>
        <w:rPr>
          <w:rStyle w:val="af5"/>
          <w:color w:val="000000" w:themeColor="text1"/>
        </w:rPr>
        <w:footnoteReference w:id="240"/>
      </w:r>
      <w:r>
        <w:rPr>
          <w:color w:val="000000" w:themeColor="text1"/>
        </w:rPr>
        <w:t xml:space="preserve"> The unlawfulness of an act commences when it “occurs”.</w:t>
      </w:r>
      <w:r>
        <w:rPr>
          <w:rStyle w:val="af5"/>
          <w:rFonts w:eastAsia="楷体"/>
          <w:color w:val="000000" w:themeColor="text1"/>
        </w:rPr>
        <w:footnoteReference w:id="241"/>
      </w:r>
      <w:r>
        <w:rPr>
          <w:color w:val="000000" w:themeColor="text1"/>
        </w:rPr>
        <w:t xml:space="preserve"> </w:t>
      </w:r>
    </w:p>
    <w:p w:rsidR="00DA3463" w:rsidRPr="00943001" w:rsidRDefault="00B515F5" w:rsidP="00943001">
      <w:pPr>
        <w:ind w:firstLine="480"/>
        <w:rPr>
          <w:color w:val="000000" w:themeColor="text1"/>
        </w:rPr>
      </w:pPr>
      <w:r>
        <w:rPr>
          <w:color w:val="000000" w:themeColor="text1"/>
        </w:rPr>
        <w:t>In t</w:t>
      </w:r>
      <w:r w:rsidR="00943001">
        <w:rPr>
          <w:color w:val="000000" w:themeColor="text1"/>
        </w:rPr>
        <w:t>he present</w:t>
      </w:r>
      <w:r>
        <w:rPr>
          <w:color w:val="000000" w:themeColor="text1"/>
        </w:rPr>
        <w:t xml:space="preserve"> case, the work plan is currently at the application stage</w:t>
      </w:r>
      <w:r w:rsidR="00943001">
        <w:rPr>
          <w:color w:val="000000" w:themeColor="text1"/>
        </w:rPr>
        <w:t>.</w:t>
      </w:r>
      <w:r>
        <w:rPr>
          <w:rStyle w:val="af5"/>
          <w:color w:val="000000" w:themeColor="text1"/>
        </w:rPr>
        <w:footnoteReference w:id="242"/>
      </w:r>
      <w:r w:rsidR="00943001">
        <w:rPr>
          <w:color w:val="000000" w:themeColor="text1"/>
        </w:rPr>
        <w:t xml:space="preserve"> Since </w:t>
      </w:r>
      <w:r>
        <w:rPr>
          <w:color w:val="000000" w:themeColor="text1"/>
        </w:rPr>
        <w:t xml:space="preserve">there is no evidence </w:t>
      </w:r>
      <w:r w:rsidR="00943001">
        <w:rPr>
          <w:color w:val="000000" w:themeColor="text1"/>
        </w:rPr>
        <w:t>show</w:t>
      </w:r>
      <w:r w:rsidR="004D7128">
        <w:rPr>
          <w:color w:val="000000" w:themeColor="text1"/>
        </w:rPr>
        <w:t>ing</w:t>
      </w:r>
      <w:r w:rsidR="00943001">
        <w:rPr>
          <w:color w:val="000000" w:themeColor="text1"/>
        </w:rPr>
        <w:t xml:space="preserve"> </w:t>
      </w:r>
      <w:r>
        <w:rPr>
          <w:color w:val="000000" w:themeColor="text1"/>
        </w:rPr>
        <w:t>that the application has been approved by ISA</w:t>
      </w:r>
      <w:r w:rsidR="00943001">
        <w:rPr>
          <w:color w:val="000000" w:themeColor="text1"/>
        </w:rPr>
        <w:t>, whether the work plan can be implemented or not remains uncertain.</w:t>
      </w:r>
      <w:r w:rsidR="00BE5B85" w:rsidRPr="00BE5B85">
        <w:rPr>
          <w:color w:val="000000" w:themeColor="text1"/>
        </w:rPr>
        <w:t xml:space="preserve"> </w:t>
      </w:r>
      <w:r w:rsidR="00BE5B85">
        <w:rPr>
          <w:color w:val="000000" w:themeColor="text1"/>
        </w:rPr>
        <w:t>The work plan has not occurred yet in fact and t</w:t>
      </w:r>
      <w:r w:rsidR="00943001">
        <w:rPr>
          <w:color w:val="000000" w:themeColor="text1"/>
        </w:rPr>
        <w:t>he</w:t>
      </w:r>
      <w:r w:rsidR="00F05D0E">
        <w:rPr>
          <w:color w:val="000000" w:themeColor="text1"/>
        </w:rPr>
        <w:t xml:space="preserve"> </w:t>
      </w:r>
      <w:r w:rsidR="00943001">
        <w:rPr>
          <w:color w:val="000000" w:themeColor="text1"/>
        </w:rPr>
        <w:t xml:space="preserve">application </w:t>
      </w:r>
      <w:r w:rsidR="00BE5B85">
        <w:rPr>
          <w:color w:val="000000" w:themeColor="text1"/>
        </w:rPr>
        <w:t xml:space="preserve">of </w:t>
      </w:r>
      <w:r w:rsidR="00BE5B85" w:rsidRPr="00BE5B85">
        <w:rPr>
          <w:color w:val="000000" w:themeColor="text1"/>
        </w:rPr>
        <w:t xml:space="preserve">HHM Geological Survey </w:t>
      </w:r>
      <w:r w:rsidR="00943001">
        <w:rPr>
          <w:color w:val="000000" w:themeColor="text1"/>
        </w:rPr>
        <w:t xml:space="preserve">should be understood as a preparatory act at most. </w:t>
      </w:r>
      <w:r w:rsidR="00F05D0E">
        <w:rPr>
          <w:color w:val="000000" w:themeColor="text1"/>
        </w:rPr>
        <w:t xml:space="preserve">However, the application was lawful as has been demonstrated above. </w:t>
      </w:r>
      <w:r>
        <w:rPr>
          <w:color w:val="000000" w:themeColor="text1"/>
        </w:rPr>
        <w:t>Therefore,</w:t>
      </w:r>
      <w:r w:rsidR="00943001">
        <w:rPr>
          <w:color w:val="000000" w:themeColor="text1"/>
        </w:rPr>
        <w:t xml:space="preserve"> </w:t>
      </w:r>
      <w:r>
        <w:rPr>
          <w:color w:val="000000" w:themeColor="text1"/>
        </w:rPr>
        <w:t xml:space="preserve">even if the </w:t>
      </w:r>
      <w:r>
        <w:rPr>
          <w:color w:val="000000" w:themeColor="text1"/>
        </w:rPr>
        <w:lastRenderedPageBreak/>
        <w:t xml:space="preserve">implementation of the plan may be unlawful, Tagan has no right to accuse Hagatana of unlawful conduct </w:t>
      </w:r>
      <w:r w:rsidR="00BE5B85">
        <w:rPr>
          <w:color w:val="000000" w:themeColor="text1"/>
        </w:rPr>
        <w:t xml:space="preserve">that has not occurred yet </w:t>
      </w:r>
      <w:r>
        <w:rPr>
          <w:color w:val="000000" w:themeColor="text1"/>
        </w:rPr>
        <w:t xml:space="preserve">and prevent the work plan from being implemented by </w:t>
      </w:r>
      <w:r w:rsidR="00BE5B85">
        <w:rPr>
          <w:color w:val="000000" w:themeColor="text1"/>
        </w:rPr>
        <w:t xml:space="preserve">requesting Hagatana to </w:t>
      </w:r>
      <w:r>
        <w:rPr>
          <w:color w:val="000000" w:themeColor="text1"/>
        </w:rPr>
        <w:t>withdraw the sponsorship.</w:t>
      </w:r>
    </w:p>
    <w:p w:rsidR="00DA3463" w:rsidRDefault="00B515F5">
      <w:pPr>
        <w:pStyle w:val="1"/>
        <w:pageBreakBefore/>
        <w:numPr>
          <w:ilvl w:val="0"/>
          <w:numId w:val="0"/>
        </w:numPr>
        <w:jc w:val="center"/>
        <w:rPr>
          <w:rFonts w:ascii="Times New Roman" w:hAnsi="Times New Roman"/>
          <w:smallCaps/>
          <w:u w:val="single"/>
        </w:rPr>
      </w:pPr>
      <w:bookmarkStart w:id="244" w:name="_Toc142661431"/>
      <w:r>
        <w:rPr>
          <w:rFonts w:ascii="Times New Roman" w:hAnsi="Times New Roman"/>
          <w:smallCaps/>
          <w:u w:val="single"/>
        </w:rPr>
        <w:lastRenderedPageBreak/>
        <w:t>PRAYER FOR RELIEF</w:t>
      </w:r>
      <w:bookmarkEnd w:id="244"/>
    </w:p>
    <w:p w:rsidR="00DA3463" w:rsidRDefault="00B515F5">
      <w:pPr>
        <w:ind w:firstLine="480"/>
      </w:pPr>
      <w:r>
        <w:t>The Commonwealth of Hagatana respectfully requests the Tribunal to adjudge and declare that:</w:t>
      </w:r>
    </w:p>
    <w:p w:rsidR="00DA3463" w:rsidRDefault="00B515F5">
      <w:pPr>
        <w:ind w:firstLine="482"/>
      </w:pPr>
      <w:r>
        <w:rPr>
          <w:rFonts w:hint="eastAsia"/>
          <w:b/>
        </w:rPr>
        <w:t>Ⅰ</w:t>
      </w:r>
      <w:r>
        <w:rPr>
          <w:b/>
        </w:rPr>
        <w:t xml:space="preserve">. </w:t>
      </w:r>
      <w:r>
        <w:t>The Tribunal has no jurisdiction or admissibility over th</w:t>
      </w:r>
      <w:r w:rsidR="00F6474D">
        <w:t>is</w:t>
      </w:r>
      <w:r>
        <w:t xml:space="preserve"> case.</w:t>
      </w:r>
    </w:p>
    <w:p w:rsidR="00DA3463" w:rsidRDefault="00B515F5">
      <w:pPr>
        <w:ind w:firstLine="482"/>
      </w:pPr>
      <w:r>
        <w:rPr>
          <w:rFonts w:hint="eastAsia"/>
          <w:b/>
        </w:rPr>
        <w:t>Ⅱ</w:t>
      </w:r>
      <w:r>
        <w:rPr>
          <w:b/>
        </w:rPr>
        <w:t xml:space="preserve">. </w:t>
      </w:r>
      <w:r>
        <w:t xml:space="preserve">Hagatana does </w:t>
      </w:r>
      <w:r w:rsidRPr="00F6474D">
        <w:t>not</w:t>
      </w:r>
      <w:r>
        <w:t xml:space="preserve"> have</w:t>
      </w:r>
      <w:r w:rsidR="00F6474D">
        <w:t xml:space="preserve"> any </w:t>
      </w:r>
      <w:r>
        <w:t>responsibility for the deleterious effects that result from climate change.</w:t>
      </w:r>
    </w:p>
    <w:p w:rsidR="00DA3463" w:rsidRDefault="00B515F5">
      <w:pPr>
        <w:ind w:firstLine="482"/>
      </w:pPr>
      <w:r>
        <w:rPr>
          <w:rFonts w:hint="eastAsia"/>
          <w:b/>
        </w:rPr>
        <w:t>Ⅲ</w:t>
      </w:r>
      <w:r>
        <w:rPr>
          <w:b/>
        </w:rPr>
        <w:t xml:space="preserve">. </w:t>
      </w:r>
      <w:r>
        <w:t xml:space="preserve">Hagatana has </w:t>
      </w:r>
      <w:r w:rsidRPr="00F6474D">
        <w:t>not</w:t>
      </w:r>
      <w:r>
        <w:t xml:space="preserve"> breached its international commitments under the UNCLOS to protect and preserve the marine environment in relation to the impacts of climate change.</w:t>
      </w:r>
    </w:p>
    <w:p w:rsidR="00DA3463" w:rsidRDefault="00B515F5">
      <w:pPr>
        <w:ind w:firstLine="482"/>
      </w:pPr>
      <w:r>
        <w:rPr>
          <w:rFonts w:hint="eastAsia"/>
          <w:b/>
        </w:rPr>
        <w:t>Ⅳ</w:t>
      </w:r>
      <w:r>
        <w:rPr>
          <w:b/>
        </w:rPr>
        <w:t xml:space="preserve">. </w:t>
      </w:r>
      <w:r>
        <w:t xml:space="preserve">Hagatana has </w:t>
      </w:r>
      <w:r w:rsidRPr="00F6474D">
        <w:t>not</w:t>
      </w:r>
      <w:r>
        <w:t xml:space="preserve"> breached its obligations under the UNCLOS by undertaking data collection activities in the EEZ and on the continental shelf of Tagan.</w:t>
      </w:r>
    </w:p>
    <w:p w:rsidR="00DA3463" w:rsidRDefault="00B515F5">
      <w:pPr>
        <w:ind w:firstLine="482"/>
      </w:pPr>
      <w:r>
        <w:rPr>
          <w:rFonts w:hint="eastAsia"/>
          <w:b/>
        </w:rPr>
        <w:t>Ⅴ</w:t>
      </w:r>
      <w:r>
        <w:rPr>
          <w:b/>
        </w:rPr>
        <w:t xml:space="preserve">. </w:t>
      </w:r>
      <w:r>
        <w:t xml:space="preserve">Hagatana does </w:t>
      </w:r>
      <w:r w:rsidRPr="0058523F">
        <w:t xml:space="preserve">not </w:t>
      </w:r>
      <w:r>
        <w:t>need to withdraw its sponsorship of the HHM Geological Survey.</w:t>
      </w:r>
    </w:p>
    <w:p w:rsidR="00DA3463" w:rsidRDefault="00DA3463">
      <w:pPr>
        <w:ind w:firstLine="480"/>
      </w:pPr>
    </w:p>
    <w:p w:rsidR="00DA3463" w:rsidRDefault="00B515F5">
      <w:pPr>
        <w:ind w:firstLine="480"/>
        <w:jc w:val="right"/>
      </w:pPr>
      <w:r>
        <w:t>Respectfully submitted,</w:t>
      </w:r>
    </w:p>
    <w:p w:rsidR="00DA3463" w:rsidRPr="00921301" w:rsidRDefault="00B515F5" w:rsidP="00921301">
      <w:pPr>
        <w:ind w:firstLine="480"/>
        <w:jc w:val="right"/>
        <w:rPr>
          <w:rFonts w:eastAsiaTheme="minorEastAsia"/>
        </w:rPr>
      </w:pPr>
      <w:r>
        <w:t>Agents for Respondent</w:t>
      </w:r>
    </w:p>
    <w:sectPr w:rsidR="00DA3463" w:rsidRPr="00921301">
      <w:pgSz w:w="11906" w:h="16838"/>
      <w:pgMar w:top="1440" w:right="1440" w:bottom="1440" w:left="144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6EA6" w:rsidRDefault="00756EA6">
      <w:pPr>
        <w:spacing w:line="240" w:lineRule="auto"/>
        <w:ind w:firstLine="480"/>
      </w:pPr>
      <w:r>
        <w:separator/>
      </w:r>
    </w:p>
  </w:endnote>
  <w:endnote w:type="continuationSeparator" w:id="0">
    <w:p w:rsidR="00756EA6" w:rsidRDefault="00756EA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NewRomanPS-ItalicMT">
    <w:altName w:val="Times New Roman"/>
    <w:charset w:val="00"/>
    <w:family w:val="roman"/>
    <w:pitch w:val="default"/>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66A" w:rsidRDefault="00D1266A">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111086"/>
      <w:docPartObj>
        <w:docPartGallery w:val="AutoText"/>
      </w:docPartObj>
    </w:sdtPr>
    <w:sdtContent>
      <w:p w:rsidR="00D1266A" w:rsidRDefault="00D1266A">
        <w:pPr>
          <w:pStyle w:val="a7"/>
          <w:ind w:firstLineChars="0" w:firstLine="0"/>
          <w:jc w:val="center"/>
        </w:pPr>
        <w:r>
          <w:fldChar w:fldCharType="begin"/>
        </w:r>
        <w:r>
          <w:instrText>PAGE   \* MERGEFORMAT</w:instrText>
        </w:r>
        <w:r>
          <w:fldChar w:fldCharType="separate"/>
        </w:r>
        <w:r>
          <w:rPr>
            <w:lang w:val="zh-CN"/>
          </w:rPr>
          <w:t>2</w:t>
        </w:r>
        <w:r>
          <w:fldChar w:fldCharType="end"/>
        </w:r>
      </w:p>
    </w:sdtContent>
  </w:sdt>
  <w:p w:rsidR="00D1266A" w:rsidRDefault="00D1266A">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66A" w:rsidRDefault="00D1266A">
    <w:pPr>
      <w:pStyle w:val="a7"/>
      <w:ind w:firstLine="360"/>
      <w:jc w:val="center"/>
    </w:pPr>
  </w:p>
  <w:p w:rsidR="00D1266A" w:rsidRDefault="00D1266A">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6EA6" w:rsidRDefault="00756EA6" w:rsidP="00A3246E">
      <w:pPr>
        <w:spacing w:line="360" w:lineRule="auto"/>
        <w:ind w:firstLineChars="0" w:firstLine="0"/>
      </w:pPr>
      <w:r>
        <w:separator/>
      </w:r>
    </w:p>
  </w:footnote>
  <w:footnote w:type="continuationSeparator" w:id="0">
    <w:p w:rsidR="00756EA6" w:rsidRDefault="00756EA6">
      <w:pPr>
        <w:ind w:firstLine="480"/>
      </w:pPr>
      <w:r>
        <w:continuationSeparator/>
      </w:r>
    </w:p>
  </w:footnote>
  <w:footnote w:id="1">
    <w:p w:rsidR="00D1266A" w:rsidRDefault="00D1266A">
      <w:pPr>
        <w:pStyle w:val="ab"/>
        <w:rPr>
          <w:rFonts w:eastAsiaTheme="minorEastAsia"/>
          <w:szCs w:val="24"/>
        </w:rPr>
      </w:pPr>
      <w:r>
        <w:rPr>
          <w:rStyle w:val="af5"/>
          <w:szCs w:val="24"/>
        </w:rPr>
        <w:footnoteRef/>
      </w:r>
      <w:r>
        <w:rPr>
          <w:szCs w:val="24"/>
        </w:rPr>
        <w:t xml:space="preserve"> The “Grand Prince” case (Belize v. France), Judgement</w:t>
      </w:r>
      <w:r>
        <w:rPr>
          <w:rFonts w:eastAsia="宋体"/>
          <w:szCs w:val="24"/>
        </w:rPr>
        <w:t xml:space="preserve">, </w:t>
      </w:r>
      <w:r>
        <w:rPr>
          <w:szCs w:val="24"/>
        </w:rPr>
        <w:t>2001 ITLOS Rep.17, ¶77.</w:t>
      </w:r>
    </w:p>
  </w:footnote>
  <w:footnote w:id="2">
    <w:p w:rsidR="00D1266A" w:rsidRDefault="00D1266A">
      <w:pPr>
        <w:pStyle w:val="ab"/>
      </w:pPr>
      <w:r>
        <w:rPr>
          <w:rStyle w:val="af5"/>
        </w:rPr>
        <w:footnoteRef/>
      </w:r>
      <w:r>
        <w:t xml:space="preserve"> United Nations Convention on the Law of the Sea, 1833 U.N.T.S. 397 (1982) [UNCLOS], Art.286.</w:t>
      </w:r>
    </w:p>
  </w:footnote>
  <w:footnote w:id="3">
    <w:p w:rsidR="00D1266A" w:rsidRDefault="00D1266A">
      <w:pPr>
        <w:pStyle w:val="ab"/>
      </w:pPr>
      <w:r>
        <w:rPr>
          <w:rStyle w:val="af5"/>
          <w:rFonts w:eastAsia="宋体"/>
          <w:szCs w:val="24"/>
        </w:rPr>
        <w:footnoteRef/>
      </w:r>
      <w:r>
        <w:rPr>
          <w:rStyle w:val="af5"/>
          <w:rFonts w:eastAsia="宋体"/>
          <w:szCs w:val="24"/>
        </w:rPr>
        <w:t xml:space="preserve"> </w:t>
      </w:r>
      <w:r w:rsidRPr="009F7123">
        <w:rPr>
          <w:rFonts w:eastAsia="楷体" w:cstheme="minorBidi"/>
          <w:i/>
          <w:iCs/>
          <w:szCs w:val="24"/>
        </w:rPr>
        <w:t>Ibid.</w:t>
      </w:r>
      <w:r>
        <w:t>, Art.2</w:t>
      </w:r>
      <w:r>
        <w:rPr>
          <w:rFonts w:hint="eastAsia"/>
        </w:rPr>
        <w:t>79</w:t>
      </w:r>
      <w:r>
        <w:t>.</w:t>
      </w:r>
    </w:p>
  </w:footnote>
  <w:footnote w:id="4">
    <w:p w:rsidR="00D1266A" w:rsidRDefault="00D1266A">
      <w:pPr>
        <w:pStyle w:val="ab"/>
        <w:rPr>
          <w:rFonts w:eastAsia="楷体" w:cstheme="minorBidi"/>
          <w:szCs w:val="24"/>
        </w:rPr>
      </w:pPr>
      <w:r>
        <w:rPr>
          <w:rStyle w:val="af5"/>
          <w:rFonts w:eastAsia="宋体"/>
          <w:szCs w:val="24"/>
        </w:rPr>
        <w:footnoteRef/>
      </w:r>
      <w:r>
        <w:rPr>
          <w:rStyle w:val="af5"/>
          <w:rFonts w:eastAsia="宋体"/>
          <w:szCs w:val="24"/>
        </w:rPr>
        <w:t xml:space="preserve"> </w:t>
      </w:r>
      <w:r w:rsidRPr="000D1F5A">
        <w:rPr>
          <w:i/>
          <w:iCs/>
        </w:rPr>
        <w:t>Ibid.</w:t>
      </w:r>
      <w:r>
        <w:t>,</w:t>
      </w:r>
      <w:r>
        <w:rPr>
          <w:rFonts w:eastAsia="楷体" w:cstheme="minorBidi"/>
          <w:szCs w:val="24"/>
        </w:rPr>
        <w:t xml:space="preserve"> Art.2</w:t>
      </w:r>
      <w:r>
        <w:rPr>
          <w:rFonts w:eastAsia="楷体" w:cstheme="minorBidi" w:hint="eastAsia"/>
          <w:szCs w:val="24"/>
        </w:rPr>
        <w:t>81</w:t>
      </w:r>
      <w:r>
        <w:rPr>
          <w:rFonts w:eastAsia="楷体" w:cstheme="minorBidi"/>
          <w:szCs w:val="24"/>
        </w:rPr>
        <w:t>.</w:t>
      </w:r>
    </w:p>
  </w:footnote>
  <w:footnote w:id="5">
    <w:p w:rsidR="00D1266A" w:rsidRDefault="00D1266A">
      <w:pPr>
        <w:pStyle w:val="ab"/>
      </w:pPr>
      <w:r>
        <w:rPr>
          <w:rStyle w:val="af5"/>
        </w:rPr>
        <w:footnoteRef/>
      </w:r>
      <w:r>
        <w:t xml:space="preserve"> </w:t>
      </w:r>
      <w:r>
        <w:rPr>
          <w:rFonts w:hint="eastAsia"/>
        </w:rPr>
        <w:t xml:space="preserve">Land Reclamation in and around the Straits of Johor (Malaysia v. Singapore), Provisional Measures, Separate Opinion of Judge Jesus, </w:t>
      </w:r>
      <w:r>
        <w:t xml:space="preserve">2003 </w:t>
      </w:r>
      <w:r>
        <w:rPr>
          <w:rFonts w:hint="eastAsia"/>
        </w:rPr>
        <w:t>ITLOS Rep</w:t>
      </w:r>
      <w:r>
        <w:t>.10</w:t>
      </w:r>
      <w:r>
        <w:rPr>
          <w:rFonts w:hint="eastAsia"/>
        </w:rPr>
        <w:t xml:space="preserve">, </w:t>
      </w:r>
      <w:r>
        <w:t>¶¶</w:t>
      </w:r>
      <w:r>
        <w:rPr>
          <w:rFonts w:hint="eastAsia"/>
        </w:rPr>
        <w:t>52, 54.</w:t>
      </w:r>
    </w:p>
  </w:footnote>
  <w:footnote w:id="6">
    <w:p w:rsidR="00D1266A" w:rsidRDefault="00D1266A">
      <w:pPr>
        <w:pStyle w:val="ab"/>
        <w:rPr>
          <w:szCs w:val="24"/>
        </w:rPr>
      </w:pPr>
      <w:r>
        <w:rPr>
          <w:rStyle w:val="af5"/>
          <w:szCs w:val="24"/>
        </w:rPr>
        <w:footnoteRef/>
      </w:r>
      <w:r>
        <w:rPr>
          <w:szCs w:val="24"/>
        </w:rPr>
        <w:t xml:space="preserve"> Gary E. Marchant, </w:t>
      </w:r>
      <w:r>
        <w:rPr>
          <w:i/>
          <w:iCs/>
          <w:szCs w:val="24"/>
        </w:rPr>
        <w:t>Freezing Carbon Dioxide Emissions: An Offset Policy for Slowing Global Warming</w:t>
      </w:r>
      <w:r>
        <w:rPr>
          <w:szCs w:val="24"/>
        </w:rPr>
        <w:t>, Environmental Law, Vol. 22, No. 2 (1992) [</w:t>
      </w:r>
      <w:r>
        <w:rPr>
          <w:i/>
          <w:iCs/>
          <w:szCs w:val="24"/>
        </w:rPr>
        <w:t>Gary E. Marchant</w:t>
      </w:r>
      <w:r>
        <w:rPr>
          <w:szCs w:val="24"/>
        </w:rPr>
        <w:t>], p. 623.</w:t>
      </w:r>
    </w:p>
  </w:footnote>
  <w:footnote w:id="7">
    <w:p w:rsidR="00D1266A" w:rsidRDefault="00D1266A">
      <w:pPr>
        <w:pStyle w:val="ab"/>
        <w:rPr>
          <w:szCs w:val="24"/>
        </w:rPr>
      </w:pPr>
      <w:r>
        <w:rPr>
          <w:rStyle w:val="af5"/>
          <w:szCs w:val="24"/>
        </w:rPr>
        <w:footnoteRef/>
      </w:r>
      <w:r>
        <w:rPr>
          <w:szCs w:val="24"/>
        </w:rPr>
        <w:t xml:space="preserve"> R. Schmitt,</w:t>
      </w:r>
      <w:r>
        <w:rPr>
          <w:i/>
          <w:iCs/>
          <w:szCs w:val="24"/>
        </w:rPr>
        <w:t xml:space="preserve"> The Ocean’s Role in Climate</w:t>
      </w:r>
      <w:r>
        <w:rPr>
          <w:szCs w:val="24"/>
        </w:rPr>
        <w:t>, Oceanography, Vol. 31, No. 2 (2018) [</w:t>
      </w:r>
      <w:r>
        <w:rPr>
          <w:i/>
          <w:iCs/>
          <w:szCs w:val="24"/>
        </w:rPr>
        <w:t>R. Schmitt</w:t>
      </w:r>
      <w:r>
        <w:rPr>
          <w:szCs w:val="24"/>
        </w:rPr>
        <w:t>], p. 32</w:t>
      </w:r>
      <w:r>
        <w:rPr>
          <w:rFonts w:eastAsia="宋体"/>
          <w:szCs w:val="24"/>
        </w:rPr>
        <w:t>.</w:t>
      </w:r>
    </w:p>
  </w:footnote>
  <w:footnote w:id="8">
    <w:p w:rsidR="00D1266A" w:rsidRDefault="00D1266A">
      <w:pPr>
        <w:pStyle w:val="ab"/>
        <w:rPr>
          <w:szCs w:val="24"/>
        </w:rPr>
      </w:pPr>
      <w:r>
        <w:rPr>
          <w:rStyle w:val="af5"/>
          <w:szCs w:val="24"/>
        </w:rPr>
        <w:footnoteRef/>
      </w:r>
      <w:r>
        <w:rPr>
          <w:szCs w:val="24"/>
        </w:rPr>
        <w:t xml:space="preserve"> </w:t>
      </w:r>
      <w:r>
        <w:rPr>
          <w:color w:val="000000"/>
          <w:szCs w:val="24"/>
        </w:rPr>
        <w:t>Daniel Bodansky</w:t>
      </w:r>
      <w:r>
        <w:rPr>
          <w:rFonts w:eastAsia="宋体"/>
          <w:color w:val="000000"/>
          <w:szCs w:val="24"/>
        </w:rPr>
        <w:t xml:space="preserve">, </w:t>
      </w:r>
      <w:r>
        <w:rPr>
          <w:szCs w:val="24"/>
        </w:rPr>
        <w:t>The United Nations Framework Convention</w:t>
      </w:r>
      <w:r>
        <w:rPr>
          <w:rFonts w:eastAsiaTheme="minorEastAsia"/>
          <w:szCs w:val="24"/>
        </w:rPr>
        <w:t xml:space="preserve"> </w:t>
      </w:r>
      <w:r>
        <w:rPr>
          <w:szCs w:val="24"/>
        </w:rPr>
        <w:t>on Climate Change: A Commentary (1993) [</w:t>
      </w:r>
      <w:r>
        <w:rPr>
          <w:i/>
          <w:szCs w:val="24"/>
        </w:rPr>
        <w:t>UNFCCC Commentary</w:t>
      </w:r>
      <w:r>
        <w:rPr>
          <w:szCs w:val="24"/>
        </w:rPr>
        <w:t>], p. 547.</w:t>
      </w:r>
    </w:p>
  </w:footnote>
  <w:footnote w:id="9">
    <w:p w:rsidR="00D1266A" w:rsidRDefault="00D1266A">
      <w:pPr>
        <w:pStyle w:val="ab"/>
        <w:rPr>
          <w:rFonts w:eastAsia="楷体"/>
          <w:szCs w:val="24"/>
        </w:rPr>
      </w:pPr>
      <w:r>
        <w:rPr>
          <w:rStyle w:val="af5"/>
          <w:szCs w:val="24"/>
        </w:rPr>
        <w:footnoteRef/>
      </w:r>
      <w:r>
        <w:rPr>
          <w:i/>
          <w:iCs/>
          <w:szCs w:val="24"/>
        </w:rPr>
        <w:t xml:space="preserve"> Facts</w:t>
      </w:r>
      <w:r>
        <w:rPr>
          <w:szCs w:val="24"/>
        </w:rPr>
        <w:t>, ¶7.</w:t>
      </w:r>
    </w:p>
  </w:footnote>
  <w:footnote w:id="10">
    <w:p w:rsidR="00D1266A" w:rsidRDefault="00D1266A">
      <w:pPr>
        <w:pStyle w:val="ab"/>
        <w:rPr>
          <w:szCs w:val="24"/>
        </w:rPr>
      </w:pPr>
      <w:r>
        <w:rPr>
          <w:rStyle w:val="af5"/>
          <w:szCs w:val="24"/>
        </w:rPr>
        <w:footnoteRef/>
      </w:r>
      <w:r>
        <w:rPr>
          <w:szCs w:val="24"/>
        </w:rPr>
        <w:t xml:space="preserve"> </w:t>
      </w:r>
      <w:r>
        <w:rPr>
          <w:i/>
          <w:iCs/>
          <w:szCs w:val="24"/>
        </w:rPr>
        <w:t>UNFCCC Commentary</w:t>
      </w:r>
      <w:r>
        <w:rPr>
          <w:szCs w:val="24"/>
        </w:rPr>
        <w:t xml:space="preserve">, p. 520; </w:t>
      </w:r>
      <w:r>
        <w:rPr>
          <w:i/>
          <w:iCs/>
          <w:szCs w:val="24"/>
        </w:rPr>
        <w:t>Gary E. Marchant</w:t>
      </w:r>
      <w:r>
        <w:rPr>
          <w:szCs w:val="24"/>
        </w:rPr>
        <w:t>, p. 623</w:t>
      </w:r>
      <w:r>
        <w:rPr>
          <w:rFonts w:eastAsia="宋体"/>
          <w:szCs w:val="24"/>
        </w:rPr>
        <w:t>.</w:t>
      </w:r>
    </w:p>
  </w:footnote>
  <w:footnote w:id="11">
    <w:p w:rsidR="00D1266A" w:rsidRDefault="00D1266A">
      <w:pPr>
        <w:pStyle w:val="ab"/>
        <w:rPr>
          <w:szCs w:val="24"/>
        </w:rPr>
      </w:pPr>
      <w:r>
        <w:rPr>
          <w:rStyle w:val="af5"/>
          <w:szCs w:val="24"/>
        </w:rPr>
        <w:footnoteRef/>
      </w:r>
      <w:r>
        <w:rPr>
          <w:szCs w:val="24"/>
        </w:rPr>
        <w:t xml:space="preserve"> United Nations, Transforming our world: The 2030 Agenda for Sustainable Development, UN Doc. A/RES/70/1 (2015) [</w:t>
      </w:r>
      <w:r>
        <w:rPr>
          <w:i/>
          <w:iCs/>
          <w:szCs w:val="24"/>
        </w:rPr>
        <w:t>2030 Agenda</w:t>
      </w:r>
      <w:r>
        <w:rPr>
          <w:szCs w:val="24"/>
        </w:rPr>
        <w:t>], ¶31.</w:t>
      </w:r>
    </w:p>
  </w:footnote>
  <w:footnote w:id="12">
    <w:p w:rsidR="00D1266A" w:rsidRDefault="00D1266A">
      <w:pPr>
        <w:pStyle w:val="ab"/>
        <w:rPr>
          <w:szCs w:val="24"/>
        </w:rPr>
      </w:pPr>
      <w:r>
        <w:rPr>
          <w:rStyle w:val="af5"/>
          <w:szCs w:val="24"/>
        </w:rPr>
        <w:footnoteRef/>
      </w:r>
      <w:r>
        <w:rPr>
          <w:szCs w:val="24"/>
        </w:rPr>
        <w:t xml:space="preserve"> </w:t>
      </w:r>
      <w:r>
        <w:rPr>
          <w:i/>
          <w:iCs/>
          <w:szCs w:val="24"/>
        </w:rPr>
        <w:t>UNFCCC Commentary</w:t>
      </w:r>
      <w:r>
        <w:rPr>
          <w:szCs w:val="24"/>
        </w:rPr>
        <w:t>, p. 547</w:t>
      </w:r>
      <w:r>
        <w:rPr>
          <w:i/>
          <w:iCs/>
          <w:szCs w:val="24"/>
        </w:rPr>
        <w:t>.</w:t>
      </w:r>
    </w:p>
  </w:footnote>
  <w:footnote w:id="13">
    <w:p w:rsidR="00D1266A" w:rsidRDefault="00D1266A">
      <w:pPr>
        <w:pStyle w:val="ab"/>
        <w:rPr>
          <w:rFonts w:eastAsia="楷体"/>
          <w:szCs w:val="24"/>
        </w:rPr>
      </w:pPr>
      <w:r>
        <w:rPr>
          <w:rStyle w:val="af5"/>
          <w:szCs w:val="24"/>
        </w:rPr>
        <w:footnoteRef/>
      </w:r>
      <w:r>
        <w:rPr>
          <w:szCs w:val="24"/>
        </w:rPr>
        <w:t xml:space="preserve"> </w:t>
      </w:r>
      <w:r>
        <w:rPr>
          <w:i/>
          <w:iCs/>
          <w:szCs w:val="24"/>
        </w:rPr>
        <w:t>Facts</w:t>
      </w:r>
      <w:r>
        <w:rPr>
          <w:szCs w:val="24"/>
        </w:rPr>
        <w:t>, ¶¶16-17.</w:t>
      </w:r>
    </w:p>
  </w:footnote>
  <w:footnote w:id="14">
    <w:p w:rsidR="00D1266A" w:rsidRDefault="00D1266A">
      <w:pPr>
        <w:pStyle w:val="ab"/>
        <w:rPr>
          <w:rFonts w:eastAsia="楷体"/>
          <w:szCs w:val="24"/>
        </w:rPr>
      </w:pPr>
      <w:r>
        <w:rPr>
          <w:rStyle w:val="af5"/>
          <w:szCs w:val="24"/>
        </w:rPr>
        <w:footnoteRef/>
      </w:r>
      <w:r>
        <w:rPr>
          <w:szCs w:val="24"/>
        </w:rPr>
        <w:t xml:space="preserve"> </w:t>
      </w:r>
      <w:r>
        <w:rPr>
          <w:i/>
          <w:iCs/>
          <w:szCs w:val="24"/>
        </w:rPr>
        <w:t>Ibid.</w:t>
      </w:r>
    </w:p>
  </w:footnote>
  <w:footnote w:id="15">
    <w:p w:rsidR="00D1266A" w:rsidRDefault="00D1266A">
      <w:pPr>
        <w:pStyle w:val="ab"/>
      </w:pPr>
      <w:r>
        <w:rPr>
          <w:rStyle w:val="af5"/>
        </w:rPr>
        <w:footnoteRef/>
      </w:r>
      <w:r>
        <w:t xml:space="preserve"> </w:t>
      </w:r>
      <w:r>
        <w:rPr>
          <w:rFonts w:hint="eastAsia"/>
        </w:rPr>
        <w:t>David Anderson</w:t>
      </w:r>
      <w:r>
        <w:t>,</w:t>
      </w:r>
      <w:r>
        <w:rPr>
          <w:rFonts w:hint="eastAsia"/>
        </w:rPr>
        <w:t xml:space="preserve"> </w:t>
      </w:r>
      <w:r>
        <w:rPr>
          <w:rFonts w:hint="eastAsia"/>
          <w:i/>
          <w:iCs/>
        </w:rPr>
        <w:t>Negotiating Maritime Boundary Agreements: A Personal View</w:t>
      </w:r>
      <w:r>
        <w:rPr>
          <w:rFonts w:hint="eastAsia"/>
        </w:rPr>
        <w:t>, Lagoni and Vignes</w:t>
      </w:r>
      <w:r>
        <w:t xml:space="preserve">, No. 24 (2006), pp. </w:t>
      </w:r>
      <w:r>
        <w:rPr>
          <w:rFonts w:hint="eastAsia"/>
        </w:rPr>
        <w:t>122-</w:t>
      </w:r>
      <w:r>
        <w:t>1</w:t>
      </w:r>
      <w:r>
        <w:rPr>
          <w:rFonts w:hint="eastAsia"/>
        </w:rPr>
        <w:t>23</w:t>
      </w:r>
      <w:r>
        <w:t>;</w:t>
      </w:r>
      <w:r>
        <w:rPr>
          <w:rFonts w:hint="eastAsia"/>
        </w:rPr>
        <w:t xml:space="preserve"> David Anderson</w:t>
      </w:r>
      <w:r>
        <w:t xml:space="preserve">, </w:t>
      </w:r>
      <w:r>
        <w:rPr>
          <w:rFonts w:hint="eastAsia"/>
        </w:rPr>
        <w:t>Modern Law of the Sea: Selected Essays</w:t>
      </w:r>
      <w:r>
        <w:t xml:space="preserve"> (2008), p. </w:t>
      </w:r>
      <w:r>
        <w:rPr>
          <w:rFonts w:hint="eastAsia"/>
        </w:rPr>
        <w:t>417</w:t>
      </w:r>
      <w:r>
        <w:t>.</w:t>
      </w:r>
    </w:p>
  </w:footnote>
  <w:footnote w:id="16">
    <w:p w:rsidR="00D1266A" w:rsidRDefault="00D1266A">
      <w:pPr>
        <w:pStyle w:val="ab"/>
        <w:rPr>
          <w:rFonts w:eastAsia="楷体"/>
        </w:rPr>
      </w:pPr>
      <w:r>
        <w:rPr>
          <w:rStyle w:val="af5"/>
        </w:rPr>
        <w:footnoteRef/>
      </w:r>
      <w:r>
        <w:t xml:space="preserve"> </w:t>
      </w:r>
      <w:r>
        <w:rPr>
          <w:i/>
          <w:iCs/>
        </w:rPr>
        <w:t>Facts</w:t>
      </w:r>
      <w:r>
        <w:t>, ¶20</w:t>
      </w:r>
      <w:r>
        <w:rPr>
          <w:rFonts w:hint="eastAsia"/>
        </w:rPr>
        <w:t>.</w:t>
      </w:r>
    </w:p>
  </w:footnote>
  <w:footnote w:id="17">
    <w:p w:rsidR="00D1266A" w:rsidRDefault="00D1266A">
      <w:pPr>
        <w:pStyle w:val="ab"/>
      </w:pPr>
      <w:r>
        <w:rPr>
          <w:rStyle w:val="af5"/>
        </w:rPr>
        <w:footnoteRef/>
      </w:r>
      <w:r>
        <w:t xml:space="preserve"> UNCLOS, Art.288(1).</w:t>
      </w:r>
    </w:p>
  </w:footnote>
  <w:footnote w:id="18">
    <w:p w:rsidR="00D1266A" w:rsidRDefault="00D1266A">
      <w:pPr>
        <w:pStyle w:val="ab"/>
        <w:rPr>
          <w:rFonts w:eastAsia="楷体"/>
        </w:rPr>
      </w:pPr>
      <w:r>
        <w:rPr>
          <w:rStyle w:val="af5"/>
        </w:rPr>
        <w:footnoteRef/>
      </w:r>
      <w:r>
        <w:t xml:space="preserve"> Southern Bluefin Tuna Cases (New Zealand v. Japan; Australia v. Japan), Award on Jurisdiction and Admissibility, 2004 ITLOS Rep.280 [</w:t>
      </w:r>
      <w:r>
        <w:rPr>
          <w:i/>
          <w:iCs/>
        </w:rPr>
        <w:t>SBT Cases</w:t>
      </w:r>
      <w:r>
        <w:t>], ¶48</w:t>
      </w:r>
      <w:r>
        <w:rPr>
          <w:rFonts w:hint="eastAsia"/>
        </w:rPr>
        <w:t>; Ambatielos Case (Greece v. United Kingdom),</w:t>
      </w:r>
      <w:r>
        <w:t xml:space="preserve"> </w:t>
      </w:r>
      <w:r>
        <w:rPr>
          <w:rFonts w:hint="eastAsia"/>
        </w:rPr>
        <w:t>Judgment,</w:t>
      </w:r>
      <w:r>
        <w:t xml:space="preserve"> 1953 </w:t>
      </w:r>
      <w:r>
        <w:rPr>
          <w:rFonts w:hint="eastAsia"/>
        </w:rPr>
        <w:t>I.C.J. Rep</w:t>
      </w:r>
      <w:r>
        <w:t>.18</w:t>
      </w:r>
      <w:r>
        <w:rPr>
          <w:rFonts w:hint="eastAsia"/>
        </w:rPr>
        <w:t>, p.</w:t>
      </w:r>
      <w:r>
        <w:t xml:space="preserve"> </w:t>
      </w:r>
      <w:r>
        <w:rPr>
          <w:rFonts w:hint="eastAsia"/>
        </w:rPr>
        <w:t>10.</w:t>
      </w:r>
    </w:p>
  </w:footnote>
  <w:footnote w:id="19">
    <w:p w:rsidR="00D1266A" w:rsidRDefault="00D1266A">
      <w:pPr>
        <w:pStyle w:val="ab"/>
      </w:pPr>
      <w:r>
        <w:rPr>
          <w:rStyle w:val="af5"/>
        </w:rPr>
        <w:footnoteRef/>
      </w:r>
      <w:r>
        <w:t xml:space="preserve"> </w:t>
      </w:r>
      <w:r>
        <w:rPr>
          <w:i/>
          <w:iCs/>
        </w:rPr>
        <w:t>SBT Cases</w:t>
      </w:r>
      <w:r>
        <w:t>, ¶54.</w:t>
      </w:r>
    </w:p>
  </w:footnote>
  <w:footnote w:id="20">
    <w:p w:rsidR="00D1266A" w:rsidRDefault="00D1266A">
      <w:pPr>
        <w:pStyle w:val="ab"/>
      </w:pPr>
      <w:r>
        <w:rPr>
          <w:rStyle w:val="af5"/>
        </w:rPr>
        <w:footnoteRef/>
      </w:r>
      <w:r>
        <w:t xml:space="preserve"> R.R. Churchill and A.V. Lowe, Eds., The Law of the Sea: Third edition (1999), pp. 313-314.</w:t>
      </w:r>
    </w:p>
  </w:footnote>
  <w:footnote w:id="21">
    <w:p w:rsidR="00D1266A" w:rsidRDefault="00D1266A">
      <w:pPr>
        <w:pStyle w:val="ab"/>
      </w:pPr>
      <w:r>
        <w:rPr>
          <w:rStyle w:val="af5"/>
        </w:rPr>
        <w:footnoteRef/>
      </w:r>
      <w:r>
        <w:t xml:space="preserve"> </w:t>
      </w:r>
      <w:r>
        <w:rPr>
          <w:i/>
          <w:iCs/>
        </w:rPr>
        <w:t>Facts</w:t>
      </w:r>
      <w:r>
        <w:t>, ¶4</w:t>
      </w:r>
      <w:r>
        <w:rPr>
          <w:rFonts w:hint="eastAsia"/>
        </w:rPr>
        <w:t>.</w:t>
      </w:r>
    </w:p>
  </w:footnote>
  <w:footnote w:id="22">
    <w:p w:rsidR="00D1266A" w:rsidRPr="002D7C6C" w:rsidRDefault="00D1266A">
      <w:pPr>
        <w:pStyle w:val="ab"/>
        <w:rPr>
          <w:rFonts w:eastAsiaTheme="minorEastAsia"/>
        </w:rPr>
      </w:pPr>
      <w:r>
        <w:rPr>
          <w:rStyle w:val="af5"/>
        </w:rPr>
        <w:footnoteRef/>
      </w:r>
      <w:r>
        <w:t xml:space="preserve"> </w:t>
      </w:r>
      <w:r>
        <w:rPr>
          <w:rFonts w:eastAsiaTheme="minorEastAsia" w:hint="eastAsia"/>
        </w:rPr>
        <w:t>U</w:t>
      </w:r>
      <w:r>
        <w:rPr>
          <w:rFonts w:eastAsiaTheme="minorEastAsia"/>
        </w:rPr>
        <w:t>NCLOS, Art.288(2).</w:t>
      </w:r>
    </w:p>
  </w:footnote>
  <w:footnote w:id="23">
    <w:p w:rsidR="00D1266A" w:rsidRPr="0014146F" w:rsidRDefault="00D1266A">
      <w:pPr>
        <w:pStyle w:val="ab"/>
        <w:rPr>
          <w:rFonts w:eastAsiaTheme="minorEastAsia"/>
        </w:rPr>
      </w:pPr>
      <w:r>
        <w:rPr>
          <w:rStyle w:val="af5"/>
        </w:rPr>
        <w:footnoteRef/>
      </w:r>
      <w:r>
        <w:t xml:space="preserve"> Alexander Proelss, Ed., United Nations Convention on the Law of the Sea: A Commentary (2017) [</w:t>
      </w:r>
      <w:r>
        <w:rPr>
          <w:i/>
          <w:iCs/>
        </w:rPr>
        <w:t>UNCLOS Commentary</w:t>
      </w:r>
      <w:r>
        <w:t>]</w:t>
      </w:r>
      <w:r>
        <w:rPr>
          <w:rFonts w:eastAsiaTheme="minorEastAsia"/>
        </w:rPr>
        <w:t xml:space="preserve">, </w:t>
      </w:r>
      <w:r w:rsidRPr="0014146F">
        <w:rPr>
          <w:rFonts w:eastAsiaTheme="minorEastAsia"/>
        </w:rPr>
        <w:t>p.</w:t>
      </w:r>
      <w:r>
        <w:rPr>
          <w:rFonts w:eastAsiaTheme="minorEastAsia"/>
        </w:rPr>
        <w:t xml:space="preserve"> </w:t>
      </w:r>
      <w:r w:rsidRPr="0014146F">
        <w:rPr>
          <w:rFonts w:eastAsiaTheme="minorEastAsia"/>
        </w:rPr>
        <w:t>1859.</w:t>
      </w:r>
    </w:p>
  </w:footnote>
  <w:footnote w:id="24">
    <w:p w:rsidR="00D1266A" w:rsidRPr="00DC1686" w:rsidRDefault="00D1266A">
      <w:pPr>
        <w:pStyle w:val="ab"/>
        <w:rPr>
          <w:rFonts w:eastAsiaTheme="minorEastAsia"/>
        </w:rPr>
      </w:pPr>
      <w:r>
        <w:rPr>
          <w:rStyle w:val="af5"/>
        </w:rPr>
        <w:footnoteRef/>
      </w:r>
      <w:r>
        <w:t xml:space="preserve"> </w:t>
      </w:r>
      <w:r>
        <w:rPr>
          <w:szCs w:val="24"/>
        </w:rPr>
        <w:t>United Nations Framework Convention on Climate Change, 1771 U.N.T.S. 107 (1994) [UNFCCC]</w:t>
      </w:r>
      <w:r>
        <w:rPr>
          <w:rFonts w:eastAsiaTheme="minorEastAsia"/>
        </w:rPr>
        <w:t>, Art.13, 14.</w:t>
      </w:r>
    </w:p>
  </w:footnote>
  <w:footnote w:id="25">
    <w:p w:rsidR="00D1266A" w:rsidRDefault="00D1266A">
      <w:pPr>
        <w:pStyle w:val="ab"/>
        <w:rPr>
          <w:rFonts w:eastAsiaTheme="minorEastAsia"/>
        </w:rPr>
      </w:pPr>
      <w:r>
        <w:rPr>
          <w:rStyle w:val="af5"/>
        </w:rPr>
        <w:footnoteRef/>
      </w:r>
      <w:r>
        <w:t xml:space="preserve"> </w:t>
      </w:r>
      <w:r>
        <w:rPr>
          <w:iCs/>
        </w:rPr>
        <w:t>UNCLOS</w:t>
      </w:r>
      <w:r>
        <w:t>, Art.286.</w:t>
      </w:r>
    </w:p>
  </w:footnote>
  <w:footnote w:id="26">
    <w:p w:rsidR="00D1266A" w:rsidRDefault="00D1266A">
      <w:pPr>
        <w:pStyle w:val="ab"/>
        <w:rPr>
          <w:rFonts w:eastAsiaTheme="minorEastAsia"/>
        </w:rPr>
      </w:pPr>
      <w:r>
        <w:rPr>
          <w:rStyle w:val="af5"/>
        </w:rPr>
        <w:footnoteRef/>
      </w:r>
      <w:r>
        <w:t xml:space="preserve"> </w:t>
      </w:r>
      <w:r w:rsidRPr="00C42B36">
        <w:rPr>
          <w:rFonts w:eastAsiaTheme="minorEastAsia"/>
          <w:i/>
          <w:iCs/>
        </w:rPr>
        <w:t>Ibid.</w:t>
      </w:r>
      <w:r>
        <w:rPr>
          <w:rFonts w:eastAsiaTheme="minorEastAsia"/>
        </w:rPr>
        <w:t>, Art.283.</w:t>
      </w:r>
    </w:p>
  </w:footnote>
  <w:footnote w:id="27">
    <w:p w:rsidR="00D1266A" w:rsidRDefault="00D1266A">
      <w:pPr>
        <w:pStyle w:val="ab"/>
        <w:rPr>
          <w:rFonts w:eastAsiaTheme="minorEastAsia"/>
        </w:rPr>
      </w:pPr>
      <w:r>
        <w:rPr>
          <w:rStyle w:val="af5"/>
        </w:rPr>
        <w:footnoteRef/>
      </w:r>
      <w:r>
        <w:rPr>
          <w:iCs/>
        </w:rPr>
        <w:t xml:space="preserve"> </w:t>
      </w:r>
      <w:r w:rsidRPr="00F26FA9">
        <w:t>The “Arctic Sunrise” Case (Kingdom of The Netherlands v. Russian Federation), Dissenting Opinion of Judge Golitsyn</w:t>
      </w:r>
      <w:r>
        <w:t>, 2013 ITLOS [</w:t>
      </w:r>
      <w:r>
        <w:rPr>
          <w:i/>
          <w:iCs/>
        </w:rPr>
        <w:t>Dissenting Opinion of Judge Golitsyn</w:t>
      </w:r>
      <w:r>
        <w:t>], ¶¶7-14.</w:t>
      </w:r>
    </w:p>
  </w:footnote>
  <w:footnote w:id="28">
    <w:p w:rsidR="00D1266A" w:rsidRDefault="00D1266A">
      <w:pPr>
        <w:pStyle w:val="ab"/>
        <w:rPr>
          <w:rFonts w:eastAsiaTheme="minorEastAsia"/>
        </w:rPr>
      </w:pPr>
      <w:r>
        <w:rPr>
          <w:rStyle w:val="af5"/>
        </w:rPr>
        <w:footnoteRef/>
      </w:r>
      <w:r>
        <w:t xml:space="preserve"> Mavrommatis Palestine Concessions (Greece v. United Kingdom), Judgment, 1924 P.C.I.J., Ser. A, No.2, p. 12.</w:t>
      </w:r>
    </w:p>
  </w:footnote>
  <w:footnote w:id="29">
    <w:p w:rsidR="00D1266A" w:rsidRDefault="00D1266A">
      <w:pPr>
        <w:pStyle w:val="ab"/>
        <w:rPr>
          <w:rFonts w:eastAsiaTheme="minorEastAsia"/>
        </w:rPr>
      </w:pPr>
      <w:r>
        <w:rPr>
          <w:rStyle w:val="af5"/>
        </w:rPr>
        <w:footnoteRef/>
      </w:r>
      <w:r>
        <w:t xml:space="preserve"> The South-West Africa Case (Africa v. Namibia), Preliminary Objection, Judgement, 1962 I.C.J. Rep.319, p. 328.</w:t>
      </w:r>
    </w:p>
  </w:footnote>
  <w:footnote w:id="30">
    <w:p w:rsidR="00D1266A" w:rsidRDefault="00D1266A">
      <w:pPr>
        <w:pStyle w:val="ab"/>
        <w:rPr>
          <w:rFonts w:eastAsiaTheme="minorEastAsia"/>
        </w:rPr>
      </w:pPr>
      <w:r>
        <w:rPr>
          <w:rStyle w:val="af5"/>
        </w:rPr>
        <w:footnoteRef/>
      </w:r>
      <w:r>
        <w:t xml:space="preserve"> The M/V “Norstar” Case (Panama v. Italy), Preliminary Objections, Judgment, 2016 ITLOS Rep.44, ¶¶192-216; Southern Bluefin Tuna (New Zealand v. Japan, Australia v. Japan), Provisional Measures, Order of 27 August 1999, ITLOS Rep.280, ¶55.</w:t>
      </w:r>
    </w:p>
  </w:footnote>
  <w:footnote w:id="31">
    <w:p w:rsidR="00D1266A" w:rsidRDefault="00D1266A">
      <w:pPr>
        <w:pStyle w:val="ab"/>
        <w:rPr>
          <w:rFonts w:eastAsiaTheme="minorEastAsia"/>
        </w:rPr>
      </w:pPr>
      <w:r>
        <w:rPr>
          <w:rStyle w:val="af5"/>
        </w:rPr>
        <w:footnoteRef/>
      </w:r>
      <w:r>
        <w:t xml:space="preserve"> </w:t>
      </w:r>
      <w:r>
        <w:rPr>
          <w:i/>
          <w:iCs/>
        </w:rPr>
        <w:t>Facts</w:t>
      </w:r>
      <w:r>
        <w:t>, ¶¶18-21.</w:t>
      </w:r>
    </w:p>
  </w:footnote>
  <w:footnote w:id="32">
    <w:p w:rsidR="00D1266A" w:rsidRDefault="00D1266A">
      <w:pPr>
        <w:pStyle w:val="ab"/>
        <w:rPr>
          <w:rFonts w:eastAsiaTheme="minorEastAsia"/>
        </w:rPr>
      </w:pPr>
      <w:r>
        <w:rPr>
          <w:rStyle w:val="af5"/>
        </w:rPr>
        <w:footnoteRef/>
      </w:r>
      <w:r>
        <w:t xml:space="preserve"> Chagos Marine Protected Area Arbitration (Mauritius v. United Kingdom), Award, 2015 P.C.A. [</w:t>
      </w:r>
      <w:r>
        <w:rPr>
          <w:i/>
          <w:iCs/>
        </w:rPr>
        <w:t>Chagos MPA Case</w:t>
      </w:r>
      <w:r>
        <w:t>], ¶378; The M/V “Louisa” (Saint Vincent and the Grenadines v. Kingdom of Spain), Provisional Measures, Order of 23 December 2010, ITLOS Rep.58, ¶¶58,67.</w:t>
      </w:r>
    </w:p>
  </w:footnote>
  <w:footnote w:id="33">
    <w:p w:rsidR="00D1266A" w:rsidRDefault="00D1266A">
      <w:pPr>
        <w:pStyle w:val="ab"/>
        <w:rPr>
          <w:rFonts w:eastAsiaTheme="minorEastAsia"/>
        </w:rPr>
      </w:pPr>
      <w:r>
        <w:rPr>
          <w:rStyle w:val="af5"/>
        </w:rPr>
        <w:footnoteRef/>
      </w:r>
      <w:r>
        <w:t xml:space="preserve"> </w:t>
      </w:r>
      <w:r>
        <w:rPr>
          <w:i/>
          <w:iCs/>
        </w:rPr>
        <w:t>UNCLOS Commentary</w:t>
      </w:r>
      <w:r>
        <w:t xml:space="preserve">, </w:t>
      </w:r>
      <w:r>
        <w:rPr>
          <w:rFonts w:hint="eastAsia"/>
        </w:rPr>
        <w:t>p</w:t>
      </w:r>
      <w:r>
        <w:t>. 1834.</w:t>
      </w:r>
    </w:p>
  </w:footnote>
  <w:footnote w:id="34">
    <w:p w:rsidR="00D1266A" w:rsidRDefault="00D1266A">
      <w:pPr>
        <w:pStyle w:val="ab"/>
        <w:rPr>
          <w:rFonts w:eastAsiaTheme="minorEastAsia"/>
        </w:rPr>
      </w:pPr>
      <w:r>
        <w:rPr>
          <w:rStyle w:val="af5"/>
        </w:rPr>
        <w:footnoteRef/>
      </w:r>
      <w:r>
        <w:t xml:space="preserve"> </w:t>
      </w:r>
      <w:r>
        <w:rPr>
          <w:i/>
          <w:iCs/>
        </w:rPr>
        <w:t>Facts</w:t>
      </w:r>
      <w:r>
        <w:t>, ¶¶18-21.</w:t>
      </w:r>
    </w:p>
  </w:footnote>
  <w:footnote w:id="35">
    <w:p w:rsidR="00D1266A" w:rsidRDefault="00D1266A">
      <w:pPr>
        <w:pStyle w:val="ab"/>
        <w:rPr>
          <w:rFonts w:eastAsiaTheme="minorEastAsia"/>
        </w:rPr>
      </w:pPr>
      <w:r>
        <w:rPr>
          <w:rStyle w:val="af5"/>
        </w:rPr>
        <w:footnoteRef/>
      </w:r>
      <w:r>
        <w:t xml:space="preserve"> </w:t>
      </w:r>
      <w:r>
        <w:rPr>
          <w:i/>
          <w:iCs/>
        </w:rPr>
        <w:t>Dissenting Opinion of Judge Golitsyn</w:t>
      </w:r>
      <w:r>
        <w:t>, ¶12.</w:t>
      </w:r>
    </w:p>
  </w:footnote>
  <w:footnote w:id="36">
    <w:p w:rsidR="00D1266A" w:rsidRDefault="00D1266A">
      <w:pPr>
        <w:pStyle w:val="ab"/>
        <w:rPr>
          <w:rFonts w:eastAsiaTheme="minorEastAsia"/>
        </w:rPr>
      </w:pPr>
      <w:r>
        <w:rPr>
          <w:rStyle w:val="af5"/>
        </w:rPr>
        <w:footnoteRef/>
      </w:r>
      <w:r>
        <w:t xml:space="preserve"> </w:t>
      </w:r>
      <w:r>
        <w:rPr>
          <w:rFonts w:eastAsia="宋体" w:hint="eastAsia"/>
          <w:i/>
          <w:iCs/>
        </w:rPr>
        <w:t>UNCLOS Commentary</w:t>
      </w:r>
      <w:r>
        <w:t>, p. 1834.</w:t>
      </w:r>
    </w:p>
  </w:footnote>
  <w:footnote w:id="37">
    <w:p w:rsidR="00D1266A" w:rsidRDefault="00D1266A">
      <w:pPr>
        <w:pStyle w:val="ab"/>
      </w:pPr>
      <w:r>
        <w:rPr>
          <w:rStyle w:val="af5"/>
        </w:rPr>
        <w:footnoteRef/>
      </w:r>
      <w:r>
        <w:t xml:space="preserve"> </w:t>
      </w:r>
      <w:r>
        <w:rPr>
          <w:rFonts w:hint="eastAsia"/>
        </w:rPr>
        <w:t>UNCLOS, Art.286.</w:t>
      </w:r>
    </w:p>
  </w:footnote>
  <w:footnote w:id="38">
    <w:p w:rsidR="00D1266A" w:rsidRDefault="00D1266A">
      <w:pPr>
        <w:pStyle w:val="ab"/>
      </w:pPr>
      <w:r>
        <w:rPr>
          <w:rStyle w:val="af5"/>
        </w:rPr>
        <w:footnoteRef/>
      </w:r>
      <w:r>
        <w:t xml:space="preserve"> </w:t>
      </w:r>
      <w:r>
        <w:rPr>
          <w:rFonts w:hint="eastAsia"/>
        </w:rPr>
        <w:t>Nuclear Tests (New Zealand v. France), Judgment, 1974 I.C.J. Rep.457, ¶30.</w:t>
      </w:r>
    </w:p>
  </w:footnote>
  <w:footnote w:id="39">
    <w:p w:rsidR="00D1266A" w:rsidRDefault="00D1266A">
      <w:pPr>
        <w:pStyle w:val="ab"/>
      </w:pPr>
      <w:r>
        <w:rPr>
          <w:rStyle w:val="af5"/>
        </w:rPr>
        <w:footnoteRef/>
      </w:r>
      <w:r>
        <w:t xml:space="preserve"> </w:t>
      </w:r>
      <w:r>
        <w:rPr>
          <w:rFonts w:hint="eastAsia"/>
        </w:rPr>
        <w:t>Interhandel Case (Switzerland v. United States of America), Preliminary Objections, Judgment, 1959 I.C.J. Rep.6, ¶19.</w:t>
      </w:r>
    </w:p>
  </w:footnote>
  <w:footnote w:id="40">
    <w:p w:rsidR="00D1266A" w:rsidRDefault="00D1266A">
      <w:pPr>
        <w:pStyle w:val="ab"/>
        <w:rPr>
          <w:rFonts w:eastAsiaTheme="minorEastAsia"/>
        </w:rPr>
      </w:pPr>
      <w:r>
        <w:rPr>
          <w:rStyle w:val="af5"/>
        </w:rPr>
        <w:footnoteRef/>
      </w:r>
      <w:r>
        <w:t xml:space="preserve"> Miguel Garcia and Garcia Revillo, The Contentious and Advisory Jurisdiction of the International Tribunal for the Law of the Sea (2015), p. 40.</w:t>
      </w:r>
    </w:p>
  </w:footnote>
  <w:footnote w:id="41">
    <w:p w:rsidR="00D1266A" w:rsidRDefault="00D1266A">
      <w:pPr>
        <w:pStyle w:val="ab"/>
        <w:rPr>
          <w:rFonts w:eastAsia="楷体"/>
        </w:rPr>
      </w:pPr>
      <w:r>
        <w:rPr>
          <w:rStyle w:val="af5"/>
        </w:rPr>
        <w:footnoteRef/>
      </w:r>
      <w:r>
        <w:t xml:space="preserve"> </w:t>
      </w:r>
      <w:r>
        <w:rPr>
          <w:rFonts w:hint="eastAsia"/>
        </w:rPr>
        <w:t>Maritime Delimitation and Territorial Questions between Qatar and Bahrain (Qatar v. Bahrain),</w:t>
      </w:r>
      <w:r>
        <w:t xml:space="preserve"> </w:t>
      </w:r>
      <w:r>
        <w:rPr>
          <w:rFonts w:hint="eastAsia"/>
        </w:rPr>
        <w:t>Judgment, 2001 I.C.J.</w:t>
      </w:r>
      <w:r>
        <w:t xml:space="preserve"> </w:t>
      </w:r>
      <w:r>
        <w:rPr>
          <w:rFonts w:hint="eastAsia"/>
        </w:rPr>
        <w:t>Rep.40</w:t>
      </w:r>
      <w:r>
        <w:t xml:space="preserve"> [</w:t>
      </w:r>
      <w:bookmarkStart w:id="34" w:name="_Hlk142664545"/>
      <w:r>
        <w:rPr>
          <w:i/>
          <w:iCs/>
        </w:rPr>
        <w:t>Maritime Delimitation Case</w:t>
      </w:r>
      <w:bookmarkEnd w:id="34"/>
      <w:r>
        <w:t>]</w:t>
      </w:r>
      <w:r>
        <w:rPr>
          <w:rFonts w:hint="eastAsia"/>
        </w:rPr>
        <w:t>, ¶185; North Sea Continental Shelf (</w:t>
      </w:r>
      <w:r>
        <w:t xml:space="preserve">the </w:t>
      </w:r>
      <w:r>
        <w:rPr>
          <w:rFonts w:hint="eastAsia"/>
        </w:rPr>
        <w:t xml:space="preserve">Federal Republic of Germany v. Denmark, </w:t>
      </w:r>
      <w:r>
        <w:t xml:space="preserve">the </w:t>
      </w:r>
      <w:r>
        <w:rPr>
          <w:rFonts w:hint="eastAsia"/>
        </w:rPr>
        <w:t xml:space="preserve">Federal Republic of Germany v. </w:t>
      </w:r>
      <w:r>
        <w:t xml:space="preserve">the </w:t>
      </w:r>
      <w:r>
        <w:rPr>
          <w:rFonts w:hint="eastAsia"/>
        </w:rPr>
        <w:t>Netherlands), Judgment, 1969 I.C.J. Rep.3</w:t>
      </w:r>
      <w:r>
        <w:t xml:space="preserve"> [</w:t>
      </w:r>
      <w:r>
        <w:rPr>
          <w:i/>
          <w:iCs/>
        </w:rPr>
        <w:t>North Sea CS Case</w:t>
      </w:r>
      <w:r>
        <w:t>]</w:t>
      </w:r>
      <w:r>
        <w:rPr>
          <w:rFonts w:hint="eastAsia"/>
        </w:rPr>
        <w:t>, ¶96</w:t>
      </w:r>
      <w:r>
        <w:t>.</w:t>
      </w:r>
    </w:p>
  </w:footnote>
  <w:footnote w:id="42">
    <w:p w:rsidR="00D1266A" w:rsidRDefault="00D1266A">
      <w:pPr>
        <w:pStyle w:val="ab"/>
      </w:pPr>
      <w:r>
        <w:rPr>
          <w:rStyle w:val="af5"/>
        </w:rPr>
        <w:footnoteRef/>
      </w:r>
      <w:r>
        <w:t xml:space="preserve"> </w:t>
      </w:r>
      <w:r>
        <w:rPr>
          <w:rFonts w:hint="eastAsia"/>
        </w:rPr>
        <w:t>Territorial and Maritime Dispute (Nicaragua v. Colombia), Judgment, 2012 I.C.J. Rep.624</w:t>
      </w:r>
      <w:r>
        <w:t xml:space="preserve"> [</w:t>
      </w:r>
      <w:r>
        <w:rPr>
          <w:rFonts w:hint="eastAsia"/>
          <w:i/>
        </w:rPr>
        <w:t>Territorial and Maritime Dispute</w:t>
      </w:r>
      <w:r>
        <w:t>]</w:t>
      </w:r>
      <w:r>
        <w:rPr>
          <w:rFonts w:hint="eastAsia"/>
        </w:rPr>
        <w:t>, ¶140.</w:t>
      </w:r>
    </w:p>
  </w:footnote>
  <w:footnote w:id="43">
    <w:p w:rsidR="00D1266A" w:rsidRDefault="00D1266A">
      <w:pPr>
        <w:pStyle w:val="ab"/>
        <w:rPr>
          <w:rFonts w:eastAsia="楷体"/>
        </w:rPr>
      </w:pPr>
      <w:r>
        <w:rPr>
          <w:rStyle w:val="af5"/>
        </w:rPr>
        <w:footnoteRef/>
      </w:r>
      <w:r>
        <w:t xml:space="preserve"> </w:t>
      </w:r>
      <w:r>
        <w:rPr>
          <w:i/>
          <w:iCs/>
        </w:rPr>
        <w:t>North Sea CS Case</w:t>
      </w:r>
      <w:r>
        <w:rPr>
          <w:rFonts w:hint="eastAsia"/>
        </w:rPr>
        <w:t xml:space="preserve">, ¶96; </w:t>
      </w:r>
      <w:r>
        <w:t xml:space="preserve">Chris Whomersley, </w:t>
      </w:r>
      <w:r>
        <w:rPr>
          <w:rFonts w:hint="eastAsia"/>
          <w:i/>
          <w:iCs/>
        </w:rPr>
        <w:t xml:space="preserve">The South China Sea: The Award of the Tribunal in the Case Brought by </w:t>
      </w:r>
      <w:r>
        <w:rPr>
          <w:i/>
          <w:iCs/>
        </w:rPr>
        <w:t xml:space="preserve">the </w:t>
      </w:r>
      <w:r>
        <w:rPr>
          <w:rFonts w:hint="eastAsia"/>
          <w:i/>
          <w:iCs/>
        </w:rPr>
        <w:t>Philippines against China—A Critique</w:t>
      </w:r>
      <w:r>
        <w:t xml:space="preserve">, </w:t>
      </w:r>
      <w:r>
        <w:rPr>
          <w:rFonts w:hint="eastAsia"/>
        </w:rPr>
        <w:t>Chinese Journal of International Law</w:t>
      </w:r>
      <w:r>
        <w:t xml:space="preserve">, Vol. </w:t>
      </w:r>
      <w:r>
        <w:rPr>
          <w:rFonts w:hint="eastAsia"/>
        </w:rPr>
        <w:t>15,</w:t>
      </w:r>
      <w:r>
        <w:t xml:space="preserve"> No. 2 </w:t>
      </w:r>
      <w:r>
        <w:rPr>
          <w:rFonts w:hint="eastAsia"/>
        </w:rPr>
        <w:t>(2016)</w:t>
      </w:r>
      <w:r>
        <w:t xml:space="preserve"> [</w:t>
      </w:r>
      <w:r>
        <w:rPr>
          <w:i/>
          <w:iCs/>
        </w:rPr>
        <w:t>Chris Whomersley</w:t>
      </w:r>
      <w:r>
        <w:t xml:space="preserve">], p. </w:t>
      </w:r>
      <w:r>
        <w:rPr>
          <w:rFonts w:hint="eastAsia"/>
        </w:rPr>
        <w:t>253.</w:t>
      </w:r>
    </w:p>
  </w:footnote>
  <w:footnote w:id="44">
    <w:p w:rsidR="00D1266A" w:rsidRDefault="00D1266A">
      <w:pPr>
        <w:pStyle w:val="ab"/>
      </w:pPr>
      <w:r>
        <w:rPr>
          <w:rStyle w:val="af5"/>
        </w:rPr>
        <w:footnoteRef/>
      </w:r>
      <w:r>
        <w:t xml:space="preserve"> </w:t>
      </w:r>
      <w:r>
        <w:rPr>
          <w:i/>
          <w:iCs/>
        </w:rPr>
        <w:t>Chagos MPA Case</w:t>
      </w:r>
      <w:r>
        <w:rPr>
          <w:rFonts w:ascii="宋体" w:eastAsia="宋体" w:hAnsi="宋体" w:cs="宋体"/>
        </w:rPr>
        <w:t xml:space="preserve">, </w:t>
      </w:r>
      <w:r>
        <w:rPr>
          <w:rFonts w:hint="eastAsia"/>
        </w:rPr>
        <w:t>¶¶</w:t>
      </w:r>
      <w:r>
        <w:t>88</w:t>
      </w:r>
      <w:r>
        <w:rPr>
          <w:rFonts w:ascii="宋体" w:eastAsia="宋体" w:hAnsi="宋体" w:cs="宋体" w:hint="eastAsia"/>
        </w:rPr>
        <w:t>-</w:t>
      </w:r>
      <w:r>
        <w:t>90</w:t>
      </w:r>
      <w:r>
        <w:rPr>
          <w:rFonts w:ascii="宋体" w:eastAsia="宋体" w:hAnsi="宋体" w:cs="宋体"/>
        </w:rPr>
        <w:t>,</w:t>
      </w:r>
      <w:r>
        <w:t>213</w:t>
      </w:r>
      <w:r>
        <w:rPr>
          <w:rFonts w:ascii="宋体" w:eastAsia="宋体" w:hAnsi="宋体" w:cs="宋体" w:hint="eastAsia"/>
        </w:rPr>
        <w:t>-</w:t>
      </w:r>
      <w:r>
        <w:t>221; Donald Rothwell</w:t>
      </w:r>
      <w:r>
        <w:rPr>
          <w:rFonts w:ascii="宋体" w:eastAsia="宋体" w:hAnsi="宋体" w:cs="宋体"/>
        </w:rPr>
        <w:t xml:space="preserve"> </w:t>
      </w:r>
      <w:r>
        <w:t xml:space="preserve">et al., Eds., The Oxford Handbook of the Law of the Sea </w:t>
      </w:r>
      <w:r>
        <w:rPr>
          <w:rFonts w:eastAsia="宋体"/>
        </w:rPr>
        <w:t>(</w:t>
      </w:r>
      <w:r>
        <w:t>2015) [</w:t>
      </w:r>
      <w:r w:rsidRPr="00A90ABC">
        <w:rPr>
          <w:i/>
        </w:rPr>
        <w:t>The Oxford Handbook</w:t>
      </w:r>
      <w:r>
        <w:t>]</w:t>
      </w:r>
      <w:r>
        <w:rPr>
          <w:rFonts w:ascii="宋体" w:eastAsia="宋体" w:hAnsi="宋体" w:cs="宋体" w:hint="eastAsia"/>
        </w:rPr>
        <w:t>,</w:t>
      </w:r>
      <w:r>
        <w:rPr>
          <w:rFonts w:ascii="宋体" w:eastAsia="宋体" w:hAnsi="宋体" w:cs="宋体"/>
        </w:rPr>
        <w:t xml:space="preserve"> </w:t>
      </w:r>
      <w:r>
        <w:t>p. 400.</w:t>
      </w:r>
    </w:p>
  </w:footnote>
  <w:footnote w:id="45">
    <w:p w:rsidR="00D1266A" w:rsidRDefault="00D1266A">
      <w:pPr>
        <w:pStyle w:val="ab"/>
      </w:pPr>
      <w:r>
        <w:rPr>
          <w:rStyle w:val="af5"/>
        </w:rPr>
        <w:footnoteRef/>
      </w:r>
      <w:r>
        <w:t xml:space="preserve"> Smith R W and Thomas B L, </w:t>
      </w:r>
      <w:r>
        <w:rPr>
          <w:i/>
          <w:iCs/>
        </w:rPr>
        <w:t>Island Disputes And the Law of the Sea: An Examination of Sovereignty And Delimitation Disputes</w:t>
      </w:r>
      <w:r>
        <w:rPr>
          <w:iCs/>
        </w:rPr>
        <w:t>,</w:t>
      </w:r>
      <w:r>
        <w:t xml:space="preserve"> BRU Maritime Briefing, Vol. 2, No. 4 (1998), p. 16</w:t>
      </w:r>
      <w:r>
        <w:rPr>
          <w:rFonts w:hint="eastAsia"/>
        </w:rPr>
        <w:t>;</w:t>
      </w:r>
      <w:r>
        <w:t xml:space="preserve"> </w:t>
      </w:r>
      <w:r w:rsidRPr="00C02CDA">
        <w:rPr>
          <w:rFonts w:eastAsia="宋体"/>
          <w:color w:val="000000"/>
          <w:kern w:val="0"/>
          <w:lang w:bidi="ar"/>
        </w:rPr>
        <w:t xml:space="preserve">Irwin P C, </w:t>
      </w:r>
      <w:r w:rsidRPr="00C02CDA">
        <w:rPr>
          <w:rFonts w:eastAsia="宋体"/>
          <w:i/>
          <w:iCs/>
          <w:color w:val="000000"/>
          <w:kern w:val="0"/>
          <w:lang w:bidi="ar"/>
        </w:rPr>
        <w:t>Settlement of Maritime Boundary Disputes: An Analysis of the Law of the Sea Negotiations</w:t>
      </w:r>
      <w:r w:rsidRPr="00C11035">
        <w:rPr>
          <w:rFonts w:eastAsia="宋体"/>
          <w:iCs/>
          <w:color w:val="000000"/>
          <w:kern w:val="0"/>
          <w:lang w:bidi="ar"/>
        </w:rPr>
        <w:t xml:space="preserve">, </w:t>
      </w:r>
      <w:r w:rsidRPr="00C02CDA">
        <w:rPr>
          <w:rFonts w:eastAsia="宋体"/>
          <w:color w:val="000000"/>
          <w:kern w:val="0"/>
          <w:lang w:bidi="ar"/>
        </w:rPr>
        <w:t>Ocean Development and International Law Journal, Vol. 8, No. 2 (1980)</w:t>
      </w:r>
      <w:r>
        <w:t>, p. 114;</w:t>
      </w:r>
      <w:r>
        <w:rPr>
          <w:i/>
          <w:iCs/>
        </w:rPr>
        <w:t xml:space="preserve"> Chris Whomersley</w:t>
      </w:r>
      <w:r>
        <w:t>, p. 253.</w:t>
      </w:r>
    </w:p>
  </w:footnote>
  <w:footnote w:id="46">
    <w:p w:rsidR="00D1266A" w:rsidRDefault="00D1266A">
      <w:pPr>
        <w:pStyle w:val="ab"/>
        <w:rPr>
          <w:rFonts w:eastAsia="楷体"/>
        </w:rPr>
      </w:pPr>
      <w:r>
        <w:rPr>
          <w:rStyle w:val="af5"/>
        </w:rPr>
        <w:footnoteRef/>
      </w:r>
      <w:r>
        <w:t xml:space="preserve"> </w:t>
      </w:r>
      <w:r>
        <w:rPr>
          <w:i/>
          <w:iCs/>
        </w:rPr>
        <w:t>Facts</w:t>
      </w:r>
      <w:r>
        <w:t>, ¶¶</w:t>
      </w:r>
      <w:r>
        <w:rPr>
          <w:rFonts w:hint="eastAsia"/>
        </w:rPr>
        <w:t>1</w:t>
      </w:r>
      <w:r>
        <w:t>9, 23</w:t>
      </w:r>
      <w:r>
        <w:rPr>
          <w:rFonts w:hint="eastAsia"/>
        </w:rPr>
        <w:t>.</w:t>
      </w:r>
    </w:p>
  </w:footnote>
  <w:footnote w:id="47">
    <w:p w:rsidR="00D1266A" w:rsidRDefault="00D1266A">
      <w:pPr>
        <w:pStyle w:val="ab"/>
        <w:rPr>
          <w:rFonts w:eastAsia="楷体"/>
        </w:rPr>
      </w:pPr>
      <w:r>
        <w:rPr>
          <w:rStyle w:val="af5"/>
        </w:rPr>
        <w:footnoteRef/>
      </w:r>
      <w:r>
        <w:t xml:space="preserve"> Chinese Society of International Law, Critique of the South China Sea Arbitration Award (2018) [</w:t>
      </w:r>
      <w:r>
        <w:rPr>
          <w:i/>
          <w:iCs/>
        </w:rPr>
        <w:t xml:space="preserve">Critique of </w:t>
      </w:r>
      <w:r>
        <w:rPr>
          <w:rFonts w:hint="eastAsia"/>
          <w:i/>
          <w:iCs/>
        </w:rPr>
        <w:t>the SCSA</w:t>
      </w:r>
      <w:r>
        <w:t xml:space="preserve">], p. </w:t>
      </w:r>
      <w:r>
        <w:rPr>
          <w:rFonts w:hint="eastAsia"/>
        </w:rPr>
        <w:t>43.</w:t>
      </w:r>
    </w:p>
  </w:footnote>
  <w:footnote w:id="48">
    <w:p w:rsidR="00D1266A" w:rsidRDefault="00D1266A">
      <w:pPr>
        <w:pStyle w:val="ab"/>
      </w:pPr>
      <w:r>
        <w:rPr>
          <w:rStyle w:val="af5"/>
        </w:rPr>
        <w:footnoteRef/>
      </w:r>
      <w:r>
        <w:t xml:space="preserve"> </w:t>
      </w:r>
      <w:r>
        <w:rPr>
          <w:i/>
          <w:iCs/>
        </w:rPr>
        <w:t>Critique of the SCSA</w:t>
      </w:r>
      <w:r>
        <w:t xml:space="preserve">, p. </w:t>
      </w:r>
      <w:r>
        <w:rPr>
          <w:rFonts w:hint="eastAsia"/>
        </w:rPr>
        <w:t>40;</w:t>
      </w:r>
      <w:r>
        <w:t xml:space="preserve"> </w:t>
      </w:r>
      <w:r>
        <w:rPr>
          <w:i/>
        </w:rPr>
        <w:t>Fact</w:t>
      </w:r>
      <w:r>
        <w:rPr>
          <w:i/>
          <w:iCs/>
        </w:rPr>
        <w:t>s</w:t>
      </w:r>
      <w:r>
        <w:t>, ¶23</w:t>
      </w:r>
      <w:r>
        <w:rPr>
          <w:rFonts w:hint="eastAsia"/>
        </w:rPr>
        <w:t>.</w:t>
      </w:r>
    </w:p>
  </w:footnote>
  <w:footnote w:id="49">
    <w:p w:rsidR="00D1266A" w:rsidRDefault="00D1266A">
      <w:pPr>
        <w:pStyle w:val="ab"/>
      </w:pPr>
      <w:r>
        <w:rPr>
          <w:rStyle w:val="af5"/>
        </w:rPr>
        <w:footnoteRef/>
      </w:r>
      <w:r>
        <w:t xml:space="preserve"> Stefan Talmon et</w:t>
      </w:r>
      <w:r>
        <w:rPr>
          <w:rFonts w:eastAsiaTheme="minorEastAsia" w:hint="eastAsia"/>
        </w:rPr>
        <w:t xml:space="preserve"> </w:t>
      </w:r>
      <w:r>
        <w:t>al., Eds., The South China Sea Arbitration: A Chinese Perspective (2014)</w:t>
      </w:r>
      <w:r>
        <w:rPr>
          <w:rFonts w:hint="eastAsia"/>
        </w:rPr>
        <w:t>, p.</w:t>
      </w:r>
      <w:r>
        <w:t xml:space="preserve"> </w:t>
      </w:r>
      <w:r>
        <w:rPr>
          <w:rFonts w:hint="eastAsia"/>
        </w:rPr>
        <w:t xml:space="preserve">101; </w:t>
      </w:r>
      <w:r>
        <w:rPr>
          <w:i/>
          <w:iCs/>
        </w:rPr>
        <w:t>Facts</w:t>
      </w:r>
      <w:r>
        <w:t>, ¶23</w:t>
      </w:r>
      <w:r>
        <w:rPr>
          <w:rFonts w:hint="eastAsia"/>
        </w:rPr>
        <w:t>.</w:t>
      </w:r>
    </w:p>
  </w:footnote>
  <w:footnote w:id="50">
    <w:p w:rsidR="00D1266A" w:rsidRDefault="00D1266A">
      <w:pPr>
        <w:pStyle w:val="ab"/>
        <w:rPr>
          <w:rFonts w:eastAsia="楷体"/>
        </w:rPr>
      </w:pPr>
      <w:r>
        <w:rPr>
          <w:rStyle w:val="af5"/>
        </w:rPr>
        <w:footnoteRef/>
      </w:r>
      <w:r>
        <w:t xml:space="preserve"> </w:t>
      </w:r>
      <w:r>
        <w:rPr>
          <w:rFonts w:hint="eastAsia"/>
        </w:rPr>
        <w:t xml:space="preserve">CHENG </w:t>
      </w:r>
      <w:r>
        <w:t>B, General</w:t>
      </w:r>
      <w:r>
        <w:rPr>
          <w:rFonts w:hint="eastAsia"/>
        </w:rPr>
        <w:t xml:space="preserve"> </w:t>
      </w:r>
      <w:r>
        <w:t>P</w:t>
      </w:r>
      <w:r>
        <w:rPr>
          <w:rFonts w:hint="eastAsia"/>
        </w:rPr>
        <w:t>rinciples of</w:t>
      </w:r>
      <w:r>
        <w:t xml:space="preserve"> L</w:t>
      </w:r>
      <w:r>
        <w:rPr>
          <w:rFonts w:hint="eastAsia"/>
        </w:rPr>
        <w:t xml:space="preserve">aw as </w:t>
      </w:r>
      <w:r>
        <w:t>A</w:t>
      </w:r>
      <w:r>
        <w:rPr>
          <w:rFonts w:hint="eastAsia"/>
        </w:rPr>
        <w:t xml:space="preserve">pplied by </w:t>
      </w:r>
      <w:r>
        <w:t>I</w:t>
      </w:r>
      <w:r>
        <w:rPr>
          <w:rFonts w:hint="eastAsia"/>
        </w:rPr>
        <w:t xml:space="preserve">nternational </w:t>
      </w:r>
      <w:r>
        <w:t>C</w:t>
      </w:r>
      <w:r>
        <w:rPr>
          <w:rFonts w:hint="eastAsia"/>
        </w:rPr>
        <w:t xml:space="preserve">ourts and </w:t>
      </w:r>
      <w:r>
        <w:t>T</w:t>
      </w:r>
      <w:r>
        <w:rPr>
          <w:rFonts w:hint="eastAsia"/>
        </w:rPr>
        <w:t>ribunals</w:t>
      </w:r>
      <w:r>
        <w:t xml:space="preserve"> (1987)</w:t>
      </w:r>
      <w:r>
        <w:rPr>
          <w:rFonts w:hint="eastAsia"/>
        </w:rPr>
        <w:t xml:space="preserve">, </w:t>
      </w:r>
      <w:r>
        <w:t xml:space="preserve">p. </w:t>
      </w:r>
      <w:r>
        <w:rPr>
          <w:rFonts w:hint="eastAsia"/>
        </w:rPr>
        <w:t>155.</w:t>
      </w:r>
    </w:p>
  </w:footnote>
  <w:footnote w:id="51">
    <w:p w:rsidR="00D1266A" w:rsidRDefault="00D1266A">
      <w:pPr>
        <w:pStyle w:val="ab"/>
        <w:rPr>
          <w:rFonts w:eastAsia="楷体"/>
        </w:rPr>
      </w:pPr>
      <w:r>
        <w:rPr>
          <w:rStyle w:val="af5"/>
        </w:rPr>
        <w:footnoteRef/>
      </w:r>
      <w:r>
        <w:t xml:space="preserve"> </w:t>
      </w:r>
      <w:r w:rsidRPr="005A62C4">
        <w:rPr>
          <w:rFonts w:eastAsia="宋体"/>
          <w:color w:val="000000"/>
          <w:kern w:val="0"/>
          <w:szCs w:val="24"/>
          <w:lang w:bidi="ar"/>
        </w:rPr>
        <w:t>Statute of the International Court of Justice</w:t>
      </w:r>
      <w:r>
        <w:rPr>
          <w:rFonts w:eastAsia="宋体"/>
          <w:color w:val="000000"/>
          <w:kern w:val="0"/>
          <w:lang w:bidi="ar"/>
        </w:rPr>
        <w:t xml:space="preserve">, </w:t>
      </w:r>
      <w:r w:rsidRPr="00525264">
        <w:rPr>
          <w:rFonts w:eastAsia="宋体"/>
          <w:color w:val="000000"/>
          <w:kern w:val="0"/>
          <w:lang w:bidi="ar"/>
        </w:rPr>
        <w:t>33 U.N.T.S. 993 (1945)</w:t>
      </w:r>
      <w:r>
        <w:t xml:space="preserve">, Art.36(2); </w:t>
      </w:r>
      <w:r>
        <w:rPr>
          <w:rFonts w:hint="eastAsia"/>
        </w:rPr>
        <w:t>Tieya</w:t>
      </w:r>
      <w:r>
        <w:t xml:space="preserve"> Wang,</w:t>
      </w:r>
      <w:r>
        <w:rPr>
          <w:rFonts w:hint="eastAsia"/>
        </w:rPr>
        <w:t xml:space="preserve"> International Law</w:t>
      </w:r>
      <w:r>
        <w:t xml:space="preserve"> </w:t>
      </w:r>
      <w:r>
        <w:rPr>
          <w:rFonts w:hint="eastAsia"/>
        </w:rPr>
        <w:t>(1995)</w:t>
      </w:r>
      <w:r>
        <w:t>,</w:t>
      </w:r>
      <w:r>
        <w:rPr>
          <w:rFonts w:hint="eastAsia"/>
        </w:rPr>
        <w:t xml:space="preserve"> </w:t>
      </w:r>
      <w:r>
        <w:t xml:space="preserve">p. </w:t>
      </w:r>
      <w:r>
        <w:rPr>
          <w:rFonts w:hint="eastAsia"/>
        </w:rPr>
        <w:t>586.</w:t>
      </w:r>
    </w:p>
  </w:footnote>
  <w:footnote w:id="52">
    <w:p w:rsidR="00D1266A" w:rsidRDefault="00D1266A">
      <w:pPr>
        <w:pStyle w:val="ab"/>
      </w:pPr>
      <w:r>
        <w:rPr>
          <w:rStyle w:val="af5"/>
        </w:rPr>
        <w:footnoteRef/>
      </w:r>
      <w:r>
        <w:t xml:space="preserve"> </w:t>
      </w:r>
      <w:r>
        <w:rPr>
          <w:rFonts w:hint="eastAsia"/>
        </w:rPr>
        <w:t>DR. Aron</w:t>
      </w:r>
      <w:r>
        <w:t>,</w:t>
      </w:r>
      <w:r>
        <w:rPr>
          <w:rFonts w:hint="eastAsia"/>
        </w:rPr>
        <w:t xml:space="preserve"> Peace and War: A Theory of International Relations</w:t>
      </w:r>
      <w:r>
        <w:t xml:space="preserve"> (</w:t>
      </w:r>
      <w:r>
        <w:rPr>
          <w:rFonts w:hint="eastAsia"/>
        </w:rPr>
        <w:t>1981</w:t>
      </w:r>
      <w:r>
        <w:t>)</w:t>
      </w:r>
      <w:r>
        <w:rPr>
          <w:rFonts w:hint="eastAsia"/>
        </w:rPr>
        <w:t>,</w:t>
      </w:r>
      <w:r>
        <w:t xml:space="preserve"> p. </w:t>
      </w:r>
      <w:r>
        <w:rPr>
          <w:rFonts w:hint="eastAsia"/>
        </w:rPr>
        <w:t>724.</w:t>
      </w:r>
    </w:p>
  </w:footnote>
  <w:footnote w:id="53">
    <w:p w:rsidR="00D1266A" w:rsidRDefault="00D1266A">
      <w:pPr>
        <w:pStyle w:val="ab"/>
        <w:rPr>
          <w:rFonts w:eastAsia="楷体"/>
        </w:rPr>
      </w:pPr>
      <w:r>
        <w:rPr>
          <w:rStyle w:val="af5"/>
        </w:rPr>
        <w:footnoteRef/>
      </w:r>
      <w:r>
        <w:t xml:space="preserve"> C</w:t>
      </w:r>
      <w:r>
        <w:rPr>
          <w:rFonts w:hint="eastAsia"/>
        </w:rPr>
        <w:t>hongli</w:t>
      </w:r>
      <w:r>
        <w:t xml:space="preserve"> Xu</w:t>
      </w:r>
      <w:r>
        <w:rPr>
          <w:rFonts w:hint="eastAsia"/>
        </w:rPr>
        <w:t xml:space="preserve">, </w:t>
      </w:r>
      <w:r>
        <w:rPr>
          <w:rFonts w:hint="eastAsia"/>
          <w:i/>
          <w:iCs/>
        </w:rPr>
        <w:t xml:space="preserve">The Political Nature of International Disputes and </w:t>
      </w:r>
      <w:r>
        <w:rPr>
          <w:i/>
          <w:iCs/>
        </w:rPr>
        <w:t>Their</w:t>
      </w:r>
      <w:r>
        <w:rPr>
          <w:rFonts w:hint="eastAsia"/>
          <w:i/>
          <w:iCs/>
        </w:rPr>
        <w:t xml:space="preserve"> Legal</w:t>
      </w:r>
      <w:r>
        <w:rPr>
          <w:i/>
          <w:iCs/>
        </w:rPr>
        <w:t xml:space="preserve"> Settlements</w:t>
      </w:r>
      <w:r>
        <w:rPr>
          <w:rFonts w:hint="eastAsia"/>
        </w:rPr>
        <w:t>,</w:t>
      </w:r>
      <w:r>
        <w:t xml:space="preserve"> The Journal of International Studies</w:t>
      </w:r>
      <w:r>
        <w:rPr>
          <w:rFonts w:hint="eastAsia"/>
        </w:rPr>
        <w:t xml:space="preserve">, </w:t>
      </w:r>
      <w:r>
        <w:t>Vol. 39, No. 2 (</w:t>
      </w:r>
      <w:r>
        <w:rPr>
          <w:rFonts w:hint="eastAsia"/>
        </w:rPr>
        <w:t>2018</w:t>
      </w:r>
      <w:r>
        <w:t xml:space="preserve">), pp. </w:t>
      </w:r>
      <w:r>
        <w:rPr>
          <w:rFonts w:hint="eastAsia"/>
        </w:rPr>
        <w:t>11-37.</w:t>
      </w:r>
    </w:p>
  </w:footnote>
  <w:footnote w:id="54">
    <w:p w:rsidR="00D1266A" w:rsidRDefault="00D1266A">
      <w:pPr>
        <w:pStyle w:val="ab"/>
        <w:rPr>
          <w:color w:val="FF0000"/>
        </w:rPr>
      </w:pPr>
      <w:r>
        <w:rPr>
          <w:rStyle w:val="af5"/>
        </w:rPr>
        <w:footnoteRef/>
      </w:r>
      <w:r>
        <w:t xml:space="preserve"> </w:t>
      </w:r>
      <w:r>
        <w:rPr>
          <w:color w:val="000000" w:themeColor="text1"/>
        </w:rPr>
        <w:t>The case between California and G</w:t>
      </w:r>
      <w:r>
        <w:rPr>
          <w:rFonts w:hint="eastAsia"/>
          <w:color w:val="000000" w:themeColor="text1"/>
        </w:rPr>
        <w:t>eneral Motors Corp</w:t>
      </w:r>
      <w:r>
        <w:rPr>
          <w:color w:val="000000" w:themeColor="text1"/>
        </w:rPr>
        <w:t xml:space="preserve"> (</w:t>
      </w:r>
      <w:r>
        <w:rPr>
          <w:rFonts w:hint="eastAsia"/>
          <w:color w:val="000000" w:themeColor="text1"/>
        </w:rPr>
        <w:t>People of State of California v. General Motors Corp</w:t>
      </w:r>
      <w:r>
        <w:rPr>
          <w:color w:val="000000" w:themeColor="text1"/>
        </w:rPr>
        <w:t xml:space="preserve"> et al.)</w:t>
      </w:r>
      <w:r>
        <w:rPr>
          <w:rFonts w:hint="eastAsia"/>
          <w:color w:val="000000" w:themeColor="text1"/>
        </w:rPr>
        <w:t xml:space="preserve">, </w:t>
      </w:r>
      <w:r>
        <w:rPr>
          <w:color w:val="000000" w:themeColor="text1"/>
        </w:rPr>
        <w:t xml:space="preserve">Judgement, </w:t>
      </w:r>
      <w:r>
        <w:rPr>
          <w:rFonts w:hint="eastAsia"/>
          <w:color w:val="000000" w:themeColor="text1"/>
        </w:rPr>
        <w:t>2007 WL</w:t>
      </w:r>
      <w:r>
        <w:rPr>
          <w:color w:val="000000" w:themeColor="text1"/>
        </w:rPr>
        <w:t xml:space="preserve">, pp. </w:t>
      </w:r>
      <w:r>
        <w:rPr>
          <w:rFonts w:hint="eastAsia"/>
          <w:color w:val="000000" w:themeColor="text1"/>
        </w:rPr>
        <w:t>14-17</w:t>
      </w:r>
      <w:r>
        <w:rPr>
          <w:color w:val="000000" w:themeColor="text1"/>
        </w:rPr>
        <w:t>.</w:t>
      </w:r>
    </w:p>
  </w:footnote>
  <w:footnote w:id="55">
    <w:p w:rsidR="00D1266A" w:rsidRDefault="00D1266A">
      <w:pPr>
        <w:pStyle w:val="ab"/>
      </w:pPr>
      <w:r>
        <w:rPr>
          <w:rStyle w:val="af5"/>
        </w:rPr>
        <w:footnoteRef/>
      </w:r>
      <w:r>
        <w:t xml:space="preserve">  Sophia Hatzisavvidou, </w:t>
      </w:r>
      <w:r>
        <w:rPr>
          <w:rFonts w:hint="eastAsia"/>
          <w:i/>
          <w:iCs/>
        </w:rPr>
        <w:t>Studying political disputes: A rhetorical perspective and a case study</w:t>
      </w:r>
      <w:r>
        <w:rPr>
          <w:iCs/>
        </w:rPr>
        <w:t>,</w:t>
      </w:r>
      <w:r>
        <w:rPr>
          <w:i/>
          <w:iCs/>
        </w:rPr>
        <w:t xml:space="preserve"> </w:t>
      </w:r>
      <w:r>
        <w:rPr>
          <w:rFonts w:hint="eastAsia"/>
        </w:rPr>
        <w:t xml:space="preserve">Politics, </w:t>
      </w:r>
      <w:r>
        <w:rPr>
          <w:rFonts w:eastAsia="宋体" w:hint="eastAsia"/>
        </w:rPr>
        <w:t>Vol.</w:t>
      </w:r>
      <w:r>
        <w:rPr>
          <w:rFonts w:eastAsia="宋体"/>
        </w:rPr>
        <w:t xml:space="preserve"> </w:t>
      </w:r>
      <w:r>
        <w:rPr>
          <w:rFonts w:hint="eastAsia"/>
        </w:rPr>
        <w:t>42</w:t>
      </w:r>
      <w:r>
        <w:rPr>
          <w:rFonts w:eastAsia="宋体"/>
        </w:rPr>
        <w:t xml:space="preserve">, </w:t>
      </w:r>
      <w:r>
        <w:rPr>
          <w:rFonts w:eastAsia="宋体" w:hint="eastAsia"/>
        </w:rPr>
        <w:t>No.</w:t>
      </w:r>
      <w:r>
        <w:rPr>
          <w:rFonts w:eastAsia="宋体"/>
        </w:rPr>
        <w:t xml:space="preserve"> </w:t>
      </w:r>
      <w:r>
        <w:rPr>
          <w:rFonts w:hint="eastAsia"/>
        </w:rPr>
        <w:t>2</w:t>
      </w:r>
      <w:r>
        <w:rPr>
          <w:rFonts w:eastAsia="宋体" w:hint="eastAsia"/>
        </w:rPr>
        <w:t xml:space="preserve"> (2022)</w:t>
      </w:r>
      <w:r>
        <w:rPr>
          <w:rFonts w:hint="eastAsia"/>
        </w:rPr>
        <w:t>,</w:t>
      </w:r>
      <w:r>
        <w:t xml:space="preserve"> p.</w:t>
      </w:r>
      <w:r>
        <w:rPr>
          <w:rFonts w:hint="eastAsia"/>
        </w:rPr>
        <w:t xml:space="preserve"> 1</w:t>
      </w:r>
      <w:r>
        <w:rPr>
          <w:rFonts w:eastAsia="宋体" w:hint="eastAsia"/>
        </w:rPr>
        <w:t>90</w:t>
      </w:r>
      <w:r>
        <w:rPr>
          <w:rFonts w:hint="eastAsia"/>
        </w:rPr>
        <w:t>.</w:t>
      </w:r>
    </w:p>
  </w:footnote>
  <w:footnote w:id="56">
    <w:p w:rsidR="00D1266A" w:rsidRDefault="00D1266A">
      <w:pPr>
        <w:pStyle w:val="ab"/>
        <w:rPr>
          <w:rFonts w:eastAsia="楷体"/>
        </w:rPr>
      </w:pPr>
      <w:r>
        <w:rPr>
          <w:rStyle w:val="af5"/>
        </w:rPr>
        <w:footnoteRef/>
      </w:r>
      <w:r>
        <w:t xml:space="preserve"> </w:t>
      </w:r>
      <w:r>
        <w:rPr>
          <w:rFonts w:hint="eastAsia"/>
          <w:i/>
          <w:iCs/>
        </w:rPr>
        <w:t>UNFCCC Commentary</w:t>
      </w:r>
      <w:r>
        <w:rPr>
          <w:rFonts w:hint="eastAsia"/>
        </w:rPr>
        <w:t xml:space="preserve">, </w:t>
      </w:r>
      <w:r>
        <w:t xml:space="preserve">pp. </w:t>
      </w:r>
      <w:r>
        <w:rPr>
          <w:rFonts w:hint="eastAsia"/>
        </w:rPr>
        <w:t>530-531.</w:t>
      </w:r>
    </w:p>
  </w:footnote>
  <w:footnote w:id="57">
    <w:p w:rsidR="00D1266A" w:rsidRDefault="00D1266A">
      <w:pPr>
        <w:pStyle w:val="ab"/>
        <w:rPr>
          <w:rFonts w:eastAsia="楷体"/>
        </w:rPr>
      </w:pPr>
      <w:r>
        <w:rPr>
          <w:rStyle w:val="af5"/>
        </w:rPr>
        <w:footnoteRef/>
      </w:r>
      <w:r>
        <w:t xml:space="preserve"> S.P. Jagota, Maritime Boundary (1985), p. 4.</w:t>
      </w:r>
    </w:p>
  </w:footnote>
  <w:footnote w:id="58">
    <w:p w:rsidR="00D1266A" w:rsidRDefault="00D1266A">
      <w:pPr>
        <w:pStyle w:val="ab"/>
        <w:rPr>
          <w:rFonts w:eastAsia="楷体"/>
        </w:rPr>
      </w:pPr>
      <w:r>
        <w:rPr>
          <w:rStyle w:val="af5"/>
        </w:rPr>
        <w:footnoteRef/>
      </w:r>
      <w:r>
        <w:t xml:space="preserve"> </w:t>
      </w:r>
      <w:r>
        <w:rPr>
          <w:i/>
          <w:iCs/>
        </w:rPr>
        <w:t>Facts</w:t>
      </w:r>
      <w:r>
        <w:t>, ¶23</w:t>
      </w:r>
      <w:r>
        <w:rPr>
          <w:rFonts w:hint="eastAsia"/>
        </w:rPr>
        <w:t>.</w:t>
      </w:r>
    </w:p>
  </w:footnote>
  <w:footnote w:id="59">
    <w:p w:rsidR="00D1266A" w:rsidRDefault="00D1266A">
      <w:pPr>
        <w:pStyle w:val="ab"/>
        <w:rPr>
          <w:szCs w:val="24"/>
        </w:rPr>
      </w:pPr>
      <w:r>
        <w:rPr>
          <w:rStyle w:val="af5"/>
        </w:rPr>
        <w:footnoteRef/>
      </w:r>
      <w:r>
        <w:rPr>
          <w:szCs w:val="24"/>
        </w:rPr>
        <w:t xml:space="preserve"> ILC, Draft Articles on Responsibility of States for Internationally Wrongful Acts, UN Doc. A/56/83 (2001) [ARSIWA]</w:t>
      </w:r>
      <w:r>
        <w:rPr>
          <w:color w:val="000000" w:themeColor="text1"/>
          <w:szCs w:val="24"/>
        </w:rPr>
        <w:t>, Art.8</w:t>
      </w:r>
      <w:r>
        <w:rPr>
          <w:szCs w:val="24"/>
        </w:rPr>
        <w:t>, 11.</w:t>
      </w:r>
    </w:p>
  </w:footnote>
  <w:footnote w:id="60">
    <w:p w:rsidR="00D1266A" w:rsidRDefault="00D1266A">
      <w:pPr>
        <w:pStyle w:val="ab"/>
        <w:rPr>
          <w:szCs w:val="24"/>
        </w:rPr>
      </w:pPr>
      <w:r>
        <w:rPr>
          <w:rStyle w:val="af5"/>
        </w:rPr>
        <w:footnoteRef/>
      </w:r>
      <w:r>
        <w:rPr>
          <w:szCs w:val="24"/>
        </w:rPr>
        <w:t xml:space="preserve"> ILC, Draft Articles on Responsibility of States for Internationally Wrongful Acts, with commentaries, UN Doc. A/56/10 (2001) [</w:t>
      </w:r>
      <w:r>
        <w:rPr>
          <w:i/>
          <w:iCs/>
          <w:szCs w:val="24"/>
        </w:rPr>
        <w:t>Commentaries on ARSIWA</w:t>
      </w:r>
      <w:r>
        <w:rPr>
          <w:szCs w:val="24"/>
        </w:rPr>
        <w:t>], p. 38.</w:t>
      </w:r>
    </w:p>
  </w:footnote>
  <w:footnote w:id="61">
    <w:p w:rsidR="00D1266A" w:rsidRDefault="00D1266A">
      <w:pPr>
        <w:pStyle w:val="ab"/>
      </w:pPr>
      <w:r>
        <w:rPr>
          <w:rStyle w:val="af5"/>
        </w:rPr>
        <w:footnoteRef/>
      </w:r>
      <w:r>
        <w:rPr>
          <w:szCs w:val="24"/>
        </w:rPr>
        <w:t xml:space="preserve"> Malcolm N. Shaw, </w:t>
      </w:r>
      <w:r>
        <w:rPr>
          <w:rFonts w:hint="eastAsia"/>
          <w:szCs w:val="24"/>
        </w:rPr>
        <w:t>International Law</w:t>
      </w:r>
      <w:r>
        <w:rPr>
          <w:szCs w:val="24"/>
        </w:rPr>
        <w:t xml:space="preserve"> (</w:t>
      </w:r>
      <w:r>
        <w:rPr>
          <w:rFonts w:hint="eastAsia"/>
          <w:szCs w:val="24"/>
        </w:rPr>
        <w:t>2021</w:t>
      </w:r>
      <w:r>
        <w:rPr>
          <w:szCs w:val="24"/>
        </w:rPr>
        <w:t xml:space="preserve">), p. </w:t>
      </w:r>
      <w:r>
        <w:rPr>
          <w:rFonts w:hint="eastAsia"/>
          <w:szCs w:val="24"/>
        </w:rPr>
        <w:t>687.</w:t>
      </w:r>
    </w:p>
  </w:footnote>
  <w:footnote w:id="62">
    <w:p w:rsidR="00D1266A" w:rsidRDefault="00D1266A" w:rsidP="005D4932">
      <w:pPr>
        <w:pStyle w:val="ab"/>
        <w:rPr>
          <w:szCs w:val="24"/>
        </w:rPr>
      </w:pPr>
      <w:r>
        <w:rPr>
          <w:rStyle w:val="af5"/>
        </w:rPr>
        <w:footnoteRef/>
      </w:r>
      <w:r>
        <w:rPr>
          <w:szCs w:val="24"/>
        </w:rPr>
        <w:t xml:space="preserve"> United States Diplomatic and Consular Staff in Tehran (United States of America v. Iran), Judgment, 1980 I.C.J. Rep.3, ¶74.</w:t>
      </w:r>
    </w:p>
  </w:footnote>
  <w:footnote w:id="63">
    <w:p w:rsidR="00D1266A" w:rsidRDefault="00D1266A" w:rsidP="005D4932">
      <w:pPr>
        <w:pStyle w:val="ab"/>
        <w:rPr>
          <w:szCs w:val="24"/>
        </w:rPr>
      </w:pPr>
      <w:r>
        <w:rPr>
          <w:rStyle w:val="af5"/>
        </w:rPr>
        <w:footnoteRef/>
      </w:r>
      <w:r>
        <w:rPr>
          <w:szCs w:val="24"/>
        </w:rPr>
        <w:t xml:space="preserve"> </w:t>
      </w:r>
      <w:bookmarkStart w:id="77" w:name="OLE_LINK145"/>
      <w:bookmarkStart w:id="78" w:name="OLE_LINK144"/>
      <w:r>
        <w:rPr>
          <w:i/>
          <w:iCs/>
          <w:szCs w:val="24"/>
        </w:rPr>
        <w:t>Commentaries on ARSIWA</w:t>
      </w:r>
      <w:bookmarkEnd w:id="77"/>
      <w:bookmarkEnd w:id="78"/>
      <w:r>
        <w:rPr>
          <w:szCs w:val="24"/>
        </w:rPr>
        <w:t>, p. 61.</w:t>
      </w:r>
    </w:p>
  </w:footnote>
  <w:footnote w:id="64">
    <w:p w:rsidR="00D1266A" w:rsidRDefault="00D1266A">
      <w:pPr>
        <w:pStyle w:val="ab"/>
        <w:rPr>
          <w:szCs w:val="24"/>
        </w:rPr>
      </w:pPr>
      <w:r>
        <w:rPr>
          <w:rStyle w:val="af5"/>
        </w:rPr>
        <w:footnoteRef/>
      </w:r>
      <w:r>
        <w:rPr>
          <w:szCs w:val="24"/>
        </w:rPr>
        <w:t xml:space="preserve"> </w:t>
      </w:r>
      <w:bookmarkStart w:id="79" w:name="OLE_LINK138"/>
      <w:bookmarkStart w:id="80" w:name="OLE_LINK139"/>
      <w:r>
        <w:rPr>
          <w:i/>
          <w:iCs/>
          <w:szCs w:val="24"/>
        </w:rPr>
        <w:t>Commentaries on ARSIWA</w:t>
      </w:r>
      <w:r>
        <w:rPr>
          <w:szCs w:val="24"/>
        </w:rPr>
        <w:t>, p. 38.</w:t>
      </w:r>
      <w:bookmarkEnd w:id="79"/>
      <w:bookmarkEnd w:id="80"/>
    </w:p>
  </w:footnote>
  <w:footnote w:id="65">
    <w:p w:rsidR="00D1266A" w:rsidRDefault="00D1266A">
      <w:pPr>
        <w:pStyle w:val="ab"/>
        <w:rPr>
          <w:szCs w:val="24"/>
        </w:rPr>
      </w:pPr>
      <w:r>
        <w:rPr>
          <w:rStyle w:val="af5"/>
        </w:rPr>
        <w:footnoteRef/>
      </w:r>
      <w:r>
        <w:rPr>
          <w:szCs w:val="24"/>
        </w:rPr>
        <w:t xml:space="preserve"> </w:t>
      </w:r>
      <w:r>
        <w:rPr>
          <w:iCs/>
          <w:color w:val="000000" w:themeColor="text1"/>
          <w:szCs w:val="24"/>
        </w:rPr>
        <w:t>ARSIWA,</w:t>
      </w:r>
      <w:r>
        <w:rPr>
          <w:szCs w:val="24"/>
        </w:rPr>
        <w:t xml:space="preserve"> Art.1, 2.</w:t>
      </w:r>
    </w:p>
  </w:footnote>
  <w:footnote w:id="66">
    <w:p w:rsidR="00D1266A" w:rsidRDefault="00D1266A">
      <w:pPr>
        <w:pStyle w:val="ab"/>
        <w:rPr>
          <w:szCs w:val="24"/>
        </w:rPr>
      </w:pPr>
      <w:r>
        <w:rPr>
          <w:rStyle w:val="af5"/>
        </w:rPr>
        <w:footnoteRef/>
      </w:r>
      <w:r>
        <w:rPr>
          <w:rStyle w:val="af5"/>
        </w:rPr>
        <w:t xml:space="preserve"> </w:t>
      </w:r>
      <w:bookmarkStart w:id="85" w:name="OLE_LINK152"/>
      <w:bookmarkStart w:id="86" w:name="OLE_LINK125"/>
      <w:bookmarkStart w:id="87" w:name="OLE_LINK126"/>
      <w:r>
        <w:rPr>
          <w:i/>
          <w:iCs/>
          <w:szCs w:val="24"/>
        </w:rPr>
        <w:t>Commentaries on ARSIWA</w:t>
      </w:r>
      <w:r w:rsidRPr="00C756CE">
        <w:rPr>
          <w:rStyle w:val="af5"/>
          <w:vertAlign w:val="baseline"/>
        </w:rPr>
        <w:t>,</w:t>
      </w:r>
      <w:r w:rsidRPr="00C756CE">
        <w:rPr>
          <w:szCs w:val="24"/>
        </w:rPr>
        <w:t xml:space="preserve"> </w:t>
      </w:r>
      <w:r>
        <w:rPr>
          <w:szCs w:val="24"/>
        </w:rPr>
        <w:t xml:space="preserve">p. </w:t>
      </w:r>
      <w:r>
        <w:rPr>
          <w:rStyle w:val="af5"/>
          <w:vertAlign w:val="baseline"/>
        </w:rPr>
        <w:t>16.</w:t>
      </w:r>
      <w:bookmarkEnd w:id="85"/>
      <w:bookmarkEnd w:id="86"/>
      <w:bookmarkEnd w:id="87"/>
    </w:p>
  </w:footnote>
  <w:footnote w:id="67">
    <w:p w:rsidR="00D1266A" w:rsidRDefault="00D1266A">
      <w:pPr>
        <w:pStyle w:val="ab"/>
        <w:rPr>
          <w:szCs w:val="24"/>
        </w:rPr>
      </w:pPr>
      <w:r>
        <w:rPr>
          <w:rStyle w:val="af5"/>
        </w:rPr>
        <w:footnoteRef/>
      </w:r>
      <w:r>
        <w:rPr>
          <w:szCs w:val="24"/>
        </w:rPr>
        <w:t xml:space="preserve"> </w:t>
      </w:r>
      <w:bookmarkStart w:id="90" w:name="OLE_LINK13"/>
      <w:bookmarkStart w:id="91" w:name="OLE_LINK38"/>
      <w:bookmarkStart w:id="92" w:name="OLE_LINK41"/>
      <w:bookmarkStart w:id="93" w:name="OLE_LINK124"/>
      <w:r>
        <w:rPr>
          <w:szCs w:val="24"/>
        </w:rPr>
        <w:t xml:space="preserve">Climate Change Secretariat (UNFCCC), </w:t>
      </w:r>
      <w:r>
        <w:rPr>
          <w:rFonts w:hint="eastAsia"/>
          <w:szCs w:val="24"/>
        </w:rPr>
        <w:t>U</w:t>
      </w:r>
      <w:r>
        <w:rPr>
          <w:szCs w:val="24"/>
        </w:rPr>
        <w:t xml:space="preserve">nited </w:t>
      </w:r>
      <w:r>
        <w:rPr>
          <w:rFonts w:hint="eastAsia"/>
          <w:szCs w:val="24"/>
        </w:rPr>
        <w:t>N</w:t>
      </w:r>
      <w:r>
        <w:rPr>
          <w:szCs w:val="24"/>
        </w:rPr>
        <w:t xml:space="preserve">ations </w:t>
      </w:r>
      <w:r>
        <w:rPr>
          <w:rFonts w:hint="eastAsia"/>
          <w:szCs w:val="24"/>
        </w:rPr>
        <w:t>F</w:t>
      </w:r>
      <w:r>
        <w:rPr>
          <w:szCs w:val="24"/>
        </w:rPr>
        <w:t xml:space="preserve">ramework </w:t>
      </w:r>
      <w:r>
        <w:rPr>
          <w:rFonts w:hint="eastAsia"/>
          <w:szCs w:val="24"/>
        </w:rPr>
        <w:t>C</w:t>
      </w:r>
      <w:r>
        <w:rPr>
          <w:szCs w:val="24"/>
        </w:rPr>
        <w:t xml:space="preserve">onvention on </w:t>
      </w:r>
      <w:r>
        <w:rPr>
          <w:rFonts w:hint="eastAsia"/>
          <w:szCs w:val="24"/>
        </w:rPr>
        <w:t>C</w:t>
      </w:r>
      <w:r>
        <w:rPr>
          <w:szCs w:val="24"/>
        </w:rPr>
        <w:t xml:space="preserve">limate </w:t>
      </w:r>
      <w:r>
        <w:rPr>
          <w:rFonts w:hint="eastAsia"/>
          <w:szCs w:val="24"/>
        </w:rPr>
        <w:t>C</w:t>
      </w:r>
      <w:r>
        <w:rPr>
          <w:szCs w:val="24"/>
        </w:rPr>
        <w:t xml:space="preserve">hange </w:t>
      </w:r>
      <w:r>
        <w:rPr>
          <w:szCs w:val="24"/>
        </w:rPr>
        <w:fldChar w:fldCharType="begin"/>
      </w:r>
      <w:r>
        <w:rPr>
          <w:szCs w:val="24"/>
        </w:rPr>
        <w:instrText xml:space="preserve"> ADDIN ZOTERO_ITEM CSL_CITATION {"citationID":"IRscQALl","properties":{"formattedCitation":"handbook.pdf[Z/OL]. [2023-05-23]. https://unfccc.int/resource/docs/publications/handbook.pdf.","plainCitation":"handbook.pdf[Z/OL]. [2023-05-23]. https://unfccc.int/resource/docs/publications/handbook.pdf.","noteIndex":3},"citationItems":[{"id":100,"uris":["http://zotero.org/users/local/PDndNVvk/items/RDT7IBP7","http://zotero.org/users/11838691/items/RDT7IBP7"],"itemData":{"id":100,"type":"document","title":"handbook.pdf","URL":"https://unfccc.int/resource/docs/publications/handbook.pdf","accessed":{"date-parts":[["2023",5,23]]}}}],"schema":"https://github.com/citation-style-language/schema/raw/master/csl-citation.json"} </w:instrText>
      </w:r>
      <w:r>
        <w:rPr>
          <w:szCs w:val="24"/>
        </w:rPr>
        <w:fldChar w:fldCharType="separate"/>
      </w:r>
      <w:r>
        <w:rPr>
          <w:iCs/>
          <w:szCs w:val="24"/>
        </w:rPr>
        <w:t>Handbook (2006) [</w:t>
      </w:r>
      <w:r>
        <w:rPr>
          <w:i/>
          <w:iCs/>
          <w:szCs w:val="24"/>
        </w:rPr>
        <w:t>UNFCCC Handbook</w:t>
      </w:r>
      <w:r>
        <w:rPr>
          <w:szCs w:val="24"/>
        </w:rPr>
        <w:t xml:space="preserve">], </w:t>
      </w:r>
      <w:r>
        <w:rPr>
          <w:szCs w:val="24"/>
        </w:rPr>
        <w:fldChar w:fldCharType="end"/>
      </w:r>
      <w:bookmarkEnd w:id="90"/>
      <w:bookmarkEnd w:id="91"/>
      <w:bookmarkEnd w:id="92"/>
      <w:bookmarkEnd w:id="93"/>
      <w:r>
        <w:rPr>
          <w:szCs w:val="24"/>
        </w:rPr>
        <w:t>p. 23.</w:t>
      </w:r>
    </w:p>
  </w:footnote>
  <w:footnote w:id="68">
    <w:p w:rsidR="00D1266A" w:rsidRDefault="00D1266A">
      <w:pPr>
        <w:pStyle w:val="ab"/>
        <w:rPr>
          <w:szCs w:val="24"/>
        </w:rPr>
      </w:pPr>
      <w:r>
        <w:rPr>
          <w:rStyle w:val="af5"/>
        </w:rPr>
        <w:footnoteRef/>
      </w:r>
      <w:r>
        <w:rPr>
          <w:szCs w:val="24"/>
        </w:rPr>
        <w:t xml:space="preserve"> UNFCCC, Art.3.</w:t>
      </w:r>
    </w:p>
  </w:footnote>
  <w:footnote w:id="69">
    <w:p w:rsidR="00D1266A" w:rsidRDefault="00D1266A">
      <w:pPr>
        <w:pStyle w:val="ab"/>
        <w:rPr>
          <w:szCs w:val="24"/>
        </w:rPr>
      </w:pPr>
      <w:r>
        <w:rPr>
          <w:rStyle w:val="af5"/>
        </w:rPr>
        <w:footnoteRef/>
      </w:r>
      <w:r>
        <w:rPr>
          <w:szCs w:val="24"/>
        </w:rPr>
        <w:t xml:space="preserve"> </w:t>
      </w:r>
      <w:r>
        <w:rPr>
          <w:i/>
          <w:iCs/>
          <w:szCs w:val="24"/>
        </w:rPr>
        <w:t>Chris Whomersley</w:t>
      </w:r>
      <w:r>
        <w:rPr>
          <w:szCs w:val="24"/>
        </w:rPr>
        <w:t>, pp. 240-241.</w:t>
      </w:r>
    </w:p>
  </w:footnote>
  <w:footnote w:id="70">
    <w:p w:rsidR="00D1266A" w:rsidRDefault="00D1266A">
      <w:pPr>
        <w:pStyle w:val="ab"/>
        <w:rPr>
          <w:szCs w:val="24"/>
        </w:rPr>
      </w:pPr>
      <w:r>
        <w:rPr>
          <w:rStyle w:val="af5"/>
        </w:rPr>
        <w:footnoteRef/>
      </w:r>
      <w:r>
        <w:rPr>
          <w:szCs w:val="24"/>
        </w:rPr>
        <w:t xml:space="preserve"> </w:t>
      </w:r>
      <w:r>
        <w:rPr>
          <w:i/>
          <w:szCs w:val="24"/>
        </w:rPr>
        <w:t>UNFCCC Handbook</w:t>
      </w:r>
      <w:r>
        <w:rPr>
          <w:szCs w:val="24"/>
        </w:rPr>
        <w:t xml:space="preserve">, p. </w:t>
      </w:r>
      <w:r>
        <w:rPr>
          <w:rFonts w:hint="eastAsia"/>
          <w:szCs w:val="24"/>
        </w:rPr>
        <w:t>2</w:t>
      </w:r>
      <w:r>
        <w:rPr>
          <w:szCs w:val="24"/>
        </w:rPr>
        <w:t>3.</w:t>
      </w:r>
    </w:p>
  </w:footnote>
  <w:footnote w:id="71">
    <w:p w:rsidR="00D1266A" w:rsidRDefault="00D1266A">
      <w:pPr>
        <w:pStyle w:val="ab"/>
        <w:rPr>
          <w:szCs w:val="24"/>
        </w:rPr>
      </w:pPr>
      <w:r>
        <w:rPr>
          <w:rStyle w:val="af5"/>
        </w:rPr>
        <w:footnoteRef/>
      </w:r>
      <w:bookmarkStart w:id="94" w:name="OLE_LINK82"/>
      <w:bookmarkStart w:id="95" w:name="OLE_LINK83"/>
      <w:r>
        <w:rPr>
          <w:i/>
          <w:iCs/>
          <w:szCs w:val="24"/>
        </w:rPr>
        <w:t xml:space="preserve"> Facts</w:t>
      </w:r>
      <w:r>
        <w:rPr>
          <w:szCs w:val="24"/>
        </w:rPr>
        <w:t>,</w:t>
      </w:r>
      <w:bookmarkStart w:id="96" w:name="OLE_LINK155"/>
      <w:bookmarkStart w:id="97" w:name="OLE_LINK156"/>
      <w:bookmarkStart w:id="98" w:name="OLE_LINK90"/>
      <w:bookmarkStart w:id="99" w:name="OLE_LINK91"/>
      <w:r>
        <w:rPr>
          <w:szCs w:val="24"/>
        </w:rPr>
        <w:t xml:space="preserve"> ¶</w:t>
      </w:r>
      <w:bookmarkEnd w:id="96"/>
      <w:bookmarkEnd w:id="97"/>
      <w:r>
        <w:rPr>
          <w:szCs w:val="24"/>
        </w:rPr>
        <w:t>4.</w:t>
      </w:r>
      <w:bookmarkEnd w:id="94"/>
      <w:bookmarkEnd w:id="95"/>
      <w:bookmarkEnd w:id="98"/>
      <w:bookmarkEnd w:id="99"/>
    </w:p>
  </w:footnote>
  <w:footnote w:id="72">
    <w:p w:rsidR="00D1266A" w:rsidRDefault="00D1266A">
      <w:pPr>
        <w:pStyle w:val="ab"/>
      </w:pPr>
      <w:r>
        <w:rPr>
          <w:rStyle w:val="af5"/>
        </w:rPr>
        <w:footnoteRef/>
      </w:r>
      <w:r>
        <w:rPr>
          <w:szCs w:val="24"/>
        </w:rPr>
        <w:t xml:space="preserve"> </w:t>
      </w:r>
      <w:r>
        <w:rPr>
          <w:iCs/>
          <w:szCs w:val="24"/>
        </w:rPr>
        <w:t>UNFCCC</w:t>
      </w:r>
      <w:r>
        <w:rPr>
          <w:szCs w:val="24"/>
        </w:rPr>
        <w:t>, Art.3</w:t>
      </w:r>
      <w:r>
        <w:rPr>
          <w:rFonts w:hint="eastAsia"/>
          <w:szCs w:val="24"/>
        </w:rPr>
        <w:t>(</w:t>
      </w:r>
      <w:r>
        <w:rPr>
          <w:szCs w:val="24"/>
        </w:rPr>
        <w:t>3</w:t>
      </w:r>
      <w:r>
        <w:rPr>
          <w:rFonts w:hint="eastAsia"/>
          <w:szCs w:val="24"/>
        </w:rPr>
        <w:t>)</w:t>
      </w:r>
      <w:r>
        <w:rPr>
          <w:szCs w:val="24"/>
        </w:rPr>
        <w:t>.</w:t>
      </w:r>
    </w:p>
  </w:footnote>
  <w:footnote w:id="73">
    <w:p w:rsidR="00D1266A" w:rsidRDefault="00D1266A">
      <w:pPr>
        <w:pStyle w:val="ab"/>
        <w:rPr>
          <w:szCs w:val="24"/>
        </w:rPr>
      </w:pPr>
      <w:r>
        <w:rPr>
          <w:rStyle w:val="af5"/>
        </w:rPr>
        <w:footnoteRef/>
      </w:r>
      <w:r>
        <w:rPr>
          <w:szCs w:val="24"/>
        </w:rPr>
        <w:t xml:space="preserve"> </w:t>
      </w:r>
      <w:r>
        <w:rPr>
          <w:rFonts w:hint="eastAsia"/>
          <w:i/>
          <w:iCs/>
          <w:szCs w:val="24"/>
        </w:rPr>
        <w:t>UNFCCC</w:t>
      </w:r>
      <w:r>
        <w:rPr>
          <w:i/>
          <w:iCs/>
          <w:szCs w:val="24"/>
        </w:rPr>
        <w:t xml:space="preserve"> handbook</w:t>
      </w:r>
      <w:r>
        <w:rPr>
          <w:szCs w:val="24"/>
        </w:rPr>
        <w:t>, p. 26.</w:t>
      </w:r>
    </w:p>
  </w:footnote>
  <w:footnote w:id="74">
    <w:p w:rsidR="00D1266A" w:rsidRDefault="00D1266A">
      <w:pPr>
        <w:pStyle w:val="ab"/>
        <w:rPr>
          <w:szCs w:val="24"/>
        </w:rPr>
      </w:pPr>
      <w:r>
        <w:rPr>
          <w:rStyle w:val="af5"/>
        </w:rPr>
        <w:footnoteRef/>
      </w:r>
      <w:r>
        <w:rPr>
          <w:rStyle w:val="af5"/>
        </w:rPr>
        <w:t xml:space="preserve"> </w:t>
      </w:r>
      <w:r>
        <w:rPr>
          <w:szCs w:val="24"/>
        </w:rPr>
        <w:t xml:space="preserve">Benjamin M. </w:t>
      </w:r>
      <w:r>
        <w:rPr>
          <w:rStyle w:val="af5"/>
          <w:vertAlign w:val="baseline"/>
        </w:rPr>
        <w:t>Sanderson</w:t>
      </w:r>
      <w:r>
        <w:t xml:space="preserve"> and </w:t>
      </w:r>
      <w:r>
        <w:rPr>
          <w:rStyle w:val="af5"/>
          <w:vertAlign w:val="baseline"/>
        </w:rPr>
        <w:t>Brian C. O’Neill</w:t>
      </w:r>
      <w:r>
        <w:rPr>
          <w:szCs w:val="24"/>
        </w:rPr>
        <w:t>,</w:t>
      </w:r>
      <w:r>
        <w:rPr>
          <w:rStyle w:val="af5"/>
          <w:vertAlign w:val="baseline"/>
        </w:rPr>
        <w:t xml:space="preserve"> </w:t>
      </w:r>
      <w:r>
        <w:rPr>
          <w:rStyle w:val="af5"/>
          <w:i/>
          <w:vertAlign w:val="baseline"/>
        </w:rPr>
        <w:t>Assessing the costs of historical inaction on climate change</w:t>
      </w:r>
      <w:r>
        <w:rPr>
          <w:rStyle w:val="af5"/>
          <w:vertAlign w:val="baseline"/>
        </w:rPr>
        <w:t>, Scientific Report</w:t>
      </w:r>
      <w:r>
        <w:rPr>
          <w:szCs w:val="24"/>
        </w:rPr>
        <w:t>s</w:t>
      </w:r>
      <w:r>
        <w:rPr>
          <w:rStyle w:val="af5"/>
          <w:vertAlign w:val="baseline"/>
        </w:rPr>
        <w:t>,</w:t>
      </w:r>
      <w:r>
        <w:rPr>
          <w:rStyle w:val="af5"/>
        </w:rPr>
        <w:t xml:space="preserve"> </w:t>
      </w:r>
      <w:r>
        <w:rPr>
          <w:szCs w:val="24"/>
        </w:rPr>
        <w:t>Vol. 10</w:t>
      </w:r>
      <w:r>
        <w:rPr>
          <w:rStyle w:val="af5"/>
          <w:vertAlign w:val="baseline"/>
        </w:rPr>
        <w:t xml:space="preserve"> (2020)</w:t>
      </w:r>
      <w:r>
        <w:rPr>
          <w:szCs w:val="24"/>
        </w:rPr>
        <w:t>, p. 3</w:t>
      </w:r>
      <w:r>
        <w:rPr>
          <w:rStyle w:val="af5"/>
          <w:vertAlign w:val="baseline"/>
        </w:rPr>
        <w:t>.</w:t>
      </w:r>
    </w:p>
  </w:footnote>
  <w:footnote w:id="75">
    <w:p w:rsidR="00D1266A" w:rsidRDefault="00D1266A">
      <w:pPr>
        <w:pStyle w:val="ab"/>
        <w:rPr>
          <w:szCs w:val="24"/>
        </w:rPr>
      </w:pPr>
      <w:r>
        <w:rPr>
          <w:rStyle w:val="af5"/>
        </w:rPr>
        <w:footnoteRef/>
      </w:r>
      <w:r>
        <w:rPr>
          <w:szCs w:val="24"/>
        </w:rPr>
        <w:t xml:space="preserve"> </w:t>
      </w:r>
      <w:r>
        <w:rPr>
          <w:iCs/>
          <w:szCs w:val="24"/>
        </w:rPr>
        <w:t>UNFCCC</w:t>
      </w:r>
      <w:r>
        <w:rPr>
          <w:szCs w:val="24"/>
        </w:rPr>
        <w:t>, Art.3, 4, 5, 6, 7.</w:t>
      </w:r>
    </w:p>
  </w:footnote>
  <w:footnote w:id="76">
    <w:p w:rsidR="00D1266A" w:rsidRDefault="00D1266A">
      <w:pPr>
        <w:pStyle w:val="ab"/>
        <w:rPr>
          <w:szCs w:val="24"/>
        </w:rPr>
      </w:pPr>
      <w:r>
        <w:rPr>
          <w:rStyle w:val="af5"/>
        </w:rPr>
        <w:footnoteRef/>
      </w:r>
      <w:r>
        <w:rPr>
          <w:szCs w:val="24"/>
        </w:rPr>
        <w:t xml:space="preserve"> Paris Agreement under the United Nations Framework Convention on Climate Change, 3156 U.N.T.S (2015), Art.6, 7, 9, 10.</w:t>
      </w:r>
    </w:p>
  </w:footnote>
  <w:footnote w:id="77">
    <w:p w:rsidR="00D1266A" w:rsidRDefault="00D1266A">
      <w:pPr>
        <w:pStyle w:val="ab"/>
        <w:rPr>
          <w:color w:val="FF0000"/>
          <w:szCs w:val="24"/>
        </w:rPr>
      </w:pPr>
      <w:r>
        <w:rPr>
          <w:rStyle w:val="af5"/>
        </w:rPr>
        <w:footnoteRef/>
      </w:r>
      <w:r>
        <w:rPr>
          <w:szCs w:val="24"/>
        </w:rPr>
        <w:t xml:space="preserve"> </w:t>
      </w:r>
      <w:r>
        <w:rPr>
          <w:rFonts w:hint="eastAsia"/>
          <w:szCs w:val="24"/>
        </w:rPr>
        <w:t>Kyoto Protocol to the United Nations Framework Convention on Climate Change</w:t>
      </w:r>
      <w:r>
        <w:rPr>
          <w:szCs w:val="24"/>
        </w:rPr>
        <w:t xml:space="preserve">, </w:t>
      </w:r>
      <w:r>
        <w:rPr>
          <w:rFonts w:hint="eastAsia"/>
          <w:szCs w:val="24"/>
        </w:rPr>
        <w:t>2303 U.N.T.S. 162 (1997)</w:t>
      </w:r>
      <w:r>
        <w:rPr>
          <w:szCs w:val="24"/>
        </w:rPr>
        <w:t>, Art.2, 10, 13.</w:t>
      </w:r>
    </w:p>
  </w:footnote>
  <w:footnote w:id="78">
    <w:p w:rsidR="00D1266A" w:rsidRDefault="00D1266A">
      <w:pPr>
        <w:pStyle w:val="ab"/>
        <w:rPr>
          <w:szCs w:val="24"/>
        </w:rPr>
      </w:pPr>
      <w:r>
        <w:rPr>
          <w:rStyle w:val="af5"/>
        </w:rPr>
        <w:footnoteRef/>
      </w:r>
      <w:r>
        <w:rPr>
          <w:szCs w:val="24"/>
        </w:rPr>
        <w:t xml:space="preserve"> </w:t>
      </w:r>
      <w:r>
        <w:rPr>
          <w:i/>
          <w:iCs/>
          <w:szCs w:val="24"/>
          <w:shd w:val="clear" w:color="auto" w:fill="FFFFFF"/>
        </w:rPr>
        <w:t>2030 Agenda</w:t>
      </w:r>
      <w:r>
        <w:rPr>
          <w:szCs w:val="24"/>
          <w:shd w:val="clear" w:color="auto" w:fill="FFFFFF"/>
        </w:rPr>
        <w:t>, ¶31.</w:t>
      </w:r>
    </w:p>
  </w:footnote>
  <w:footnote w:id="79">
    <w:p w:rsidR="00D1266A" w:rsidRDefault="00D1266A">
      <w:pPr>
        <w:pStyle w:val="ab"/>
        <w:rPr>
          <w:szCs w:val="24"/>
        </w:rPr>
      </w:pPr>
      <w:r>
        <w:rPr>
          <w:rStyle w:val="af5"/>
        </w:rPr>
        <w:footnoteRef/>
      </w:r>
      <w:r>
        <w:rPr>
          <w:szCs w:val="24"/>
        </w:rPr>
        <w:t xml:space="preserve"> </w:t>
      </w:r>
      <w:r>
        <w:rPr>
          <w:i/>
          <w:iCs/>
          <w:szCs w:val="24"/>
        </w:rPr>
        <w:t>Facts,</w:t>
      </w:r>
      <w:r>
        <w:rPr>
          <w:szCs w:val="24"/>
        </w:rPr>
        <w:t xml:space="preserve"> ¶¶16, 17.</w:t>
      </w:r>
    </w:p>
  </w:footnote>
  <w:footnote w:id="80">
    <w:p w:rsidR="00D1266A" w:rsidRDefault="00D1266A">
      <w:pPr>
        <w:pStyle w:val="ab"/>
      </w:pPr>
      <w:r>
        <w:rPr>
          <w:rStyle w:val="af5"/>
        </w:rPr>
        <w:footnoteRef/>
      </w:r>
      <w:r>
        <w:rPr>
          <w:szCs w:val="24"/>
        </w:rPr>
        <w:t xml:space="preserve"> </w:t>
      </w:r>
      <w:r>
        <w:rPr>
          <w:iCs/>
          <w:color w:val="000000" w:themeColor="text1"/>
          <w:szCs w:val="24"/>
        </w:rPr>
        <w:t>ARSIWA</w:t>
      </w:r>
      <w:r>
        <w:rPr>
          <w:szCs w:val="24"/>
        </w:rPr>
        <w:t xml:space="preserve">, Art.31(2); </w:t>
      </w:r>
      <w:bookmarkStart w:id="111" w:name="OLE_LINK154"/>
      <w:bookmarkStart w:id="112" w:name="OLE_LINK153"/>
      <w:r>
        <w:rPr>
          <w:i/>
          <w:iCs/>
          <w:szCs w:val="24"/>
        </w:rPr>
        <w:t>Commentaries on ARSIWA</w:t>
      </w:r>
      <w:bookmarkEnd w:id="111"/>
      <w:bookmarkEnd w:id="112"/>
      <w:r w:rsidRPr="000811CE">
        <w:rPr>
          <w:rStyle w:val="af5"/>
          <w:vertAlign w:val="baseline"/>
        </w:rPr>
        <w:t>,</w:t>
      </w:r>
      <w:r w:rsidRPr="000811CE">
        <w:rPr>
          <w:szCs w:val="24"/>
        </w:rPr>
        <w:t xml:space="preserve"> </w:t>
      </w:r>
      <w:r>
        <w:rPr>
          <w:szCs w:val="24"/>
        </w:rPr>
        <w:t xml:space="preserve">p. </w:t>
      </w:r>
      <w:r>
        <w:rPr>
          <w:rStyle w:val="af5"/>
          <w:vertAlign w:val="baseline"/>
        </w:rPr>
        <w:t>105.</w:t>
      </w:r>
    </w:p>
  </w:footnote>
  <w:footnote w:id="81">
    <w:p w:rsidR="00D1266A" w:rsidRDefault="00D1266A">
      <w:pPr>
        <w:pStyle w:val="ab"/>
        <w:rPr>
          <w:szCs w:val="24"/>
        </w:rPr>
      </w:pPr>
      <w:r>
        <w:rPr>
          <w:rStyle w:val="af5"/>
        </w:rPr>
        <w:footnoteRef/>
      </w:r>
      <w:r>
        <w:rPr>
          <w:szCs w:val="24"/>
        </w:rPr>
        <w:t xml:space="preserve"> </w:t>
      </w:r>
      <w:bookmarkStart w:id="115" w:name="OLE_LINK76"/>
      <w:bookmarkStart w:id="116" w:name="OLE_LINK77"/>
      <w:r>
        <w:rPr>
          <w:i/>
          <w:iCs/>
          <w:szCs w:val="24"/>
        </w:rPr>
        <w:t>Facts</w:t>
      </w:r>
      <w:r>
        <w:rPr>
          <w:szCs w:val="24"/>
        </w:rPr>
        <w:t>, ¶3</w:t>
      </w:r>
      <w:bookmarkEnd w:id="115"/>
      <w:bookmarkEnd w:id="116"/>
      <w:r>
        <w:rPr>
          <w:szCs w:val="24"/>
        </w:rPr>
        <w:t>.</w:t>
      </w:r>
    </w:p>
  </w:footnote>
  <w:footnote w:id="82">
    <w:p w:rsidR="00D1266A" w:rsidRDefault="00D1266A">
      <w:pPr>
        <w:pStyle w:val="ab"/>
        <w:rPr>
          <w:szCs w:val="24"/>
        </w:rPr>
      </w:pPr>
      <w:r>
        <w:rPr>
          <w:rStyle w:val="af5"/>
        </w:rPr>
        <w:footnoteRef/>
      </w:r>
      <w:r>
        <w:rPr>
          <w:szCs w:val="24"/>
        </w:rPr>
        <w:t xml:space="preserve"> </w:t>
      </w:r>
      <w:bookmarkStart w:id="117" w:name="OLE_LINK78"/>
      <w:bookmarkStart w:id="118" w:name="OLE_LINK79"/>
      <w:r>
        <w:rPr>
          <w:i/>
          <w:iCs/>
          <w:szCs w:val="24"/>
        </w:rPr>
        <w:t>Ibid.</w:t>
      </w:r>
      <w:r>
        <w:rPr>
          <w:szCs w:val="24"/>
        </w:rPr>
        <w:t>, ¶5.</w:t>
      </w:r>
      <w:bookmarkEnd w:id="117"/>
      <w:bookmarkEnd w:id="118"/>
    </w:p>
  </w:footnote>
  <w:footnote w:id="83">
    <w:p w:rsidR="00D1266A" w:rsidRDefault="00D1266A">
      <w:pPr>
        <w:pStyle w:val="ab"/>
        <w:rPr>
          <w:szCs w:val="24"/>
        </w:rPr>
      </w:pPr>
      <w:r>
        <w:rPr>
          <w:rStyle w:val="af5"/>
        </w:rPr>
        <w:footnoteRef/>
      </w:r>
      <w:r>
        <w:rPr>
          <w:szCs w:val="24"/>
        </w:rPr>
        <w:t xml:space="preserve"> Chigbo A. Mgbemene</w:t>
      </w:r>
      <w:bookmarkStart w:id="119" w:name="OLE_LINK35"/>
      <w:bookmarkStart w:id="120" w:name="OLE_LINK34"/>
      <w:r>
        <w:rPr>
          <w:szCs w:val="24"/>
        </w:rPr>
        <w:t xml:space="preserve"> et al., </w:t>
      </w:r>
      <w:r>
        <w:rPr>
          <w:i/>
          <w:iCs/>
          <w:szCs w:val="24"/>
        </w:rPr>
        <w:t>Industrialization and its Backlash: Focus on Climate Change and its Consequences</w:t>
      </w:r>
      <w:bookmarkEnd w:id="119"/>
      <w:bookmarkEnd w:id="120"/>
      <w:r>
        <w:rPr>
          <w:szCs w:val="24"/>
        </w:rPr>
        <w:t>, Journal of Environmental Science and Technology, Vol. 9, No. 4 (2016) [</w:t>
      </w:r>
      <w:r>
        <w:rPr>
          <w:i/>
          <w:iCs/>
          <w:szCs w:val="24"/>
        </w:rPr>
        <w:t>Industrialization and its Backlash</w:t>
      </w:r>
      <w:r>
        <w:rPr>
          <w:iCs/>
          <w:szCs w:val="24"/>
        </w:rPr>
        <w:t>]</w:t>
      </w:r>
      <w:r>
        <w:rPr>
          <w:szCs w:val="24"/>
        </w:rPr>
        <w:t>, pp. 301-316.</w:t>
      </w:r>
    </w:p>
  </w:footnote>
  <w:footnote w:id="84">
    <w:p w:rsidR="00D1266A" w:rsidRDefault="00D1266A">
      <w:pPr>
        <w:pStyle w:val="ab"/>
        <w:rPr>
          <w:szCs w:val="24"/>
        </w:rPr>
      </w:pPr>
      <w:r>
        <w:rPr>
          <w:rStyle w:val="af5"/>
        </w:rPr>
        <w:footnoteRef/>
      </w:r>
      <w:r>
        <w:rPr>
          <w:szCs w:val="24"/>
        </w:rPr>
        <w:t xml:space="preserve"> IPCC, Climate Change 2001: The Scientific Basis: Contribution of Working Group I to the Third Assessment Report of the Intergovernmental Panel on Climate Change (2001), p. 358.</w:t>
      </w:r>
    </w:p>
  </w:footnote>
  <w:footnote w:id="85">
    <w:p w:rsidR="00D1266A" w:rsidRDefault="00D1266A">
      <w:pPr>
        <w:pStyle w:val="ab"/>
        <w:rPr>
          <w:szCs w:val="24"/>
        </w:rPr>
      </w:pPr>
      <w:r>
        <w:rPr>
          <w:rStyle w:val="af5"/>
        </w:rPr>
        <w:footnoteRef/>
      </w:r>
      <w:r>
        <w:rPr>
          <w:szCs w:val="24"/>
        </w:rPr>
        <w:t xml:space="preserve"> </w:t>
      </w:r>
      <w:r>
        <w:rPr>
          <w:i/>
          <w:iCs/>
          <w:szCs w:val="24"/>
        </w:rPr>
        <w:t>Commentaries on ARSIWA</w:t>
      </w:r>
      <w:r>
        <w:rPr>
          <w:szCs w:val="24"/>
        </w:rPr>
        <w:t xml:space="preserve">, p. 92. </w:t>
      </w:r>
    </w:p>
  </w:footnote>
  <w:footnote w:id="86">
    <w:p w:rsidR="00D1266A" w:rsidRDefault="00D1266A">
      <w:pPr>
        <w:pStyle w:val="ab"/>
        <w:rPr>
          <w:szCs w:val="24"/>
        </w:rPr>
      </w:pPr>
      <w:r>
        <w:rPr>
          <w:rStyle w:val="af5"/>
        </w:rPr>
        <w:footnoteRef/>
      </w:r>
      <w:r>
        <w:rPr>
          <w:szCs w:val="24"/>
        </w:rPr>
        <w:t xml:space="preserve"> Erin Roberts and Mark Pelli, </w:t>
      </w:r>
      <w:r>
        <w:rPr>
          <w:i/>
          <w:iCs/>
          <w:szCs w:val="24"/>
        </w:rPr>
        <w:t>Climate Change Related Loss and Damage: Translating the Global Policy Agenda for National Policy Processes</w:t>
      </w:r>
      <w:r>
        <w:rPr>
          <w:szCs w:val="24"/>
        </w:rPr>
        <w:t>, Climate and Development, Vol. 10, No. 1 (2018), p. 9.</w:t>
      </w:r>
    </w:p>
  </w:footnote>
  <w:footnote w:id="87">
    <w:p w:rsidR="00D1266A" w:rsidRDefault="00D1266A">
      <w:pPr>
        <w:pStyle w:val="ab"/>
      </w:pPr>
      <w:r>
        <w:rPr>
          <w:rStyle w:val="af5"/>
        </w:rPr>
        <w:footnoteRef/>
      </w:r>
      <w:r>
        <w:rPr>
          <w:szCs w:val="24"/>
        </w:rPr>
        <w:t xml:space="preserve"> </w:t>
      </w:r>
      <w:r>
        <w:rPr>
          <w:i/>
          <w:iCs/>
          <w:szCs w:val="24"/>
        </w:rPr>
        <w:t>Ibid.</w:t>
      </w:r>
    </w:p>
  </w:footnote>
  <w:footnote w:id="88">
    <w:p w:rsidR="00D1266A" w:rsidRDefault="00D1266A">
      <w:pPr>
        <w:pStyle w:val="ab"/>
        <w:rPr>
          <w:szCs w:val="24"/>
        </w:rPr>
      </w:pPr>
      <w:r>
        <w:rPr>
          <w:rStyle w:val="af5"/>
        </w:rPr>
        <w:footnoteRef/>
      </w:r>
      <w:r>
        <w:rPr>
          <w:szCs w:val="24"/>
        </w:rPr>
        <w:t xml:space="preserve"> </w:t>
      </w:r>
      <w:r>
        <w:rPr>
          <w:i/>
          <w:iCs/>
          <w:szCs w:val="24"/>
        </w:rPr>
        <w:t>Industrialization and its Backlash</w:t>
      </w:r>
      <w:r>
        <w:rPr>
          <w:iCs/>
          <w:szCs w:val="24"/>
        </w:rPr>
        <w:t>, p. 302.</w:t>
      </w:r>
    </w:p>
  </w:footnote>
  <w:footnote w:id="89">
    <w:p w:rsidR="00D1266A" w:rsidRDefault="00D1266A">
      <w:pPr>
        <w:pStyle w:val="ab"/>
        <w:rPr>
          <w:szCs w:val="24"/>
        </w:rPr>
      </w:pPr>
      <w:r>
        <w:rPr>
          <w:rStyle w:val="af5"/>
        </w:rPr>
        <w:footnoteRef/>
      </w:r>
      <w:r>
        <w:rPr>
          <w:szCs w:val="24"/>
        </w:rPr>
        <w:t xml:space="preserve"> </w:t>
      </w:r>
      <w:r>
        <w:rPr>
          <w:i/>
          <w:iCs/>
          <w:szCs w:val="24"/>
        </w:rPr>
        <w:t>UNFCCC handbook,</w:t>
      </w:r>
      <w:r>
        <w:rPr>
          <w:szCs w:val="24"/>
        </w:rPr>
        <w:t xml:space="preserve"> p. 16.</w:t>
      </w:r>
    </w:p>
  </w:footnote>
  <w:footnote w:id="90">
    <w:p w:rsidR="00D1266A" w:rsidRDefault="00D1266A">
      <w:pPr>
        <w:pStyle w:val="ab"/>
        <w:rPr>
          <w:szCs w:val="24"/>
        </w:rPr>
      </w:pPr>
      <w:r>
        <w:rPr>
          <w:rStyle w:val="af5"/>
        </w:rPr>
        <w:footnoteRef/>
      </w:r>
      <w:r>
        <w:rPr>
          <w:szCs w:val="24"/>
        </w:rPr>
        <w:t xml:space="preserve"> Steven J. Davis et al., </w:t>
      </w:r>
      <w:r>
        <w:rPr>
          <w:i/>
          <w:iCs/>
          <w:szCs w:val="24"/>
        </w:rPr>
        <w:t>Monitoring global carbon emissions in 2021</w:t>
      </w:r>
      <w:r>
        <w:rPr>
          <w:szCs w:val="24"/>
        </w:rPr>
        <w:t>, Nature Reviews, Vol. 3 (2022), p. 219.</w:t>
      </w:r>
    </w:p>
  </w:footnote>
  <w:footnote w:id="91">
    <w:p w:rsidR="00D1266A" w:rsidRDefault="00D1266A">
      <w:pPr>
        <w:pStyle w:val="ab"/>
        <w:rPr>
          <w:szCs w:val="24"/>
        </w:rPr>
      </w:pPr>
      <w:r>
        <w:rPr>
          <w:rStyle w:val="af5"/>
        </w:rPr>
        <w:footnoteRef/>
      </w:r>
      <w:r>
        <w:rPr>
          <w:szCs w:val="24"/>
        </w:rPr>
        <w:t xml:space="preserve"> </w:t>
      </w:r>
      <w:bookmarkStart w:id="128" w:name="OLE_LINK81"/>
      <w:bookmarkStart w:id="129" w:name="OLE_LINK80"/>
      <w:r>
        <w:rPr>
          <w:i/>
          <w:iCs/>
          <w:szCs w:val="24"/>
        </w:rPr>
        <w:t>Facts</w:t>
      </w:r>
      <w:r>
        <w:rPr>
          <w:szCs w:val="24"/>
        </w:rPr>
        <w:t>, ¶7.</w:t>
      </w:r>
      <w:bookmarkEnd w:id="128"/>
      <w:bookmarkEnd w:id="129"/>
    </w:p>
  </w:footnote>
  <w:footnote w:id="92">
    <w:p w:rsidR="00D1266A" w:rsidRDefault="00D1266A">
      <w:pPr>
        <w:pStyle w:val="ab"/>
        <w:rPr>
          <w:szCs w:val="24"/>
        </w:rPr>
      </w:pPr>
      <w:r>
        <w:rPr>
          <w:rStyle w:val="af5"/>
        </w:rPr>
        <w:footnoteRef/>
      </w:r>
      <w:r>
        <w:rPr>
          <w:szCs w:val="24"/>
        </w:rPr>
        <w:t xml:space="preserve"> </w:t>
      </w:r>
      <w:r>
        <w:rPr>
          <w:i/>
          <w:iCs/>
          <w:szCs w:val="24"/>
        </w:rPr>
        <w:t>R. Schmitt</w:t>
      </w:r>
      <w:r>
        <w:rPr>
          <w:szCs w:val="24"/>
        </w:rPr>
        <w:t xml:space="preserve">, p. 32. </w:t>
      </w:r>
    </w:p>
  </w:footnote>
  <w:footnote w:id="93">
    <w:p w:rsidR="00D1266A" w:rsidRDefault="00D1266A">
      <w:pPr>
        <w:pStyle w:val="ab"/>
        <w:rPr>
          <w:szCs w:val="24"/>
        </w:rPr>
      </w:pPr>
      <w:r>
        <w:rPr>
          <w:rStyle w:val="af5"/>
        </w:rPr>
        <w:footnoteRef/>
      </w:r>
      <w:r>
        <w:rPr>
          <w:szCs w:val="24"/>
        </w:rPr>
        <w:t xml:space="preserve"> </w:t>
      </w:r>
      <w:r>
        <w:rPr>
          <w:i/>
          <w:iCs/>
          <w:szCs w:val="24"/>
        </w:rPr>
        <w:t>UNCLOS Commentary</w:t>
      </w:r>
      <w:r>
        <w:rPr>
          <w:szCs w:val="24"/>
        </w:rPr>
        <w:t>, p. 1302.</w:t>
      </w:r>
    </w:p>
  </w:footnote>
  <w:footnote w:id="94">
    <w:p w:rsidR="00D1266A" w:rsidRDefault="00D1266A">
      <w:pPr>
        <w:pStyle w:val="ab"/>
        <w:rPr>
          <w:szCs w:val="24"/>
        </w:rPr>
      </w:pPr>
      <w:r>
        <w:rPr>
          <w:rStyle w:val="af5"/>
        </w:rPr>
        <w:footnoteRef/>
      </w:r>
      <w:r>
        <w:rPr>
          <w:i/>
          <w:iCs/>
          <w:szCs w:val="24"/>
        </w:rPr>
        <w:t xml:space="preserve"> Ibid.</w:t>
      </w:r>
      <w:r>
        <w:rPr>
          <w:szCs w:val="24"/>
        </w:rPr>
        <w:t>, p. 1305.</w:t>
      </w:r>
    </w:p>
  </w:footnote>
  <w:footnote w:id="95">
    <w:p w:rsidR="00D1266A" w:rsidRDefault="00D1266A">
      <w:pPr>
        <w:pStyle w:val="ab"/>
        <w:rPr>
          <w:szCs w:val="24"/>
        </w:rPr>
      </w:pPr>
      <w:r>
        <w:rPr>
          <w:rStyle w:val="af5"/>
        </w:rPr>
        <w:footnoteRef/>
      </w:r>
      <w:r>
        <w:rPr>
          <w:szCs w:val="24"/>
        </w:rPr>
        <w:t xml:space="preserve"> </w:t>
      </w:r>
      <w:r>
        <w:rPr>
          <w:i/>
          <w:iCs/>
          <w:szCs w:val="24"/>
        </w:rPr>
        <w:t>Commentaries on ARSIWA</w:t>
      </w:r>
      <w:r>
        <w:rPr>
          <w:szCs w:val="24"/>
        </w:rPr>
        <w:t>, p. 154.</w:t>
      </w:r>
    </w:p>
  </w:footnote>
  <w:footnote w:id="96">
    <w:p w:rsidR="00D1266A" w:rsidRDefault="00D1266A">
      <w:pPr>
        <w:pStyle w:val="ab"/>
        <w:rPr>
          <w:szCs w:val="24"/>
        </w:rPr>
      </w:pPr>
      <w:r>
        <w:rPr>
          <w:rStyle w:val="af5"/>
        </w:rPr>
        <w:footnoteRef/>
      </w:r>
      <w:r>
        <w:rPr>
          <w:szCs w:val="24"/>
        </w:rPr>
        <w:t xml:space="preserve"> </w:t>
      </w:r>
      <w:bookmarkStart w:id="139" w:name="OLE_LINK84"/>
      <w:bookmarkStart w:id="140" w:name="OLE_LINK85"/>
      <w:bookmarkStart w:id="141" w:name="OLE_LINK135"/>
      <w:r>
        <w:rPr>
          <w:i/>
          <w:iCs/>
          <w:szCs w:val="24"/>
        </w:rPr>
        <w:t>Facts</w:t>
      </w:r>
      <w:r>
        <w:rPr>
          <w:szCs w:val="24"/>
        </w:rPr>
        <w:t>, ¶3.</w:t>
      </w:r>
      <w:bookmarkEnd w:id="139"/>
      <w:bookmarkEnd w:id="140"/>
      <w:bookmarkEnd w:id="141"/>
    </w:p>
  </w:footnote>
  <w:footnote w:id="97">
    <w:p w:rsidR="00D1266A" w:rsidRDefault="00D1266A">
      <w:pPr>
        <w:pStyle w:val="ab"/>
        <w:rPr>
          <w:szCs w:val="24"/>
        </w:rPr>
      </w:pPr>
      <w:r>
        <w:rPr>
          <w:rStyle w:val="af5"/>
        </w:rPr>
        <w:footnoteRef/>
      </w:r>
      <w:r>
        <w:rPr>
          <w:i/>
          <w:iCs/>
          <w:szCs w:val="24"/>
        </w:rPr>
        <w:t xml:space="preserve"> Ibid.</w:t>
      </w:r>
    </w:p>
  </w:footnote>
  <w:footnote w:id="98">
    <w:p w:rsidR="00D1266A" w:rsidRDefault="00D1266A">
      <w:pPr>
        <w:pStyle w:val="ab"/>
      </w:pPr>
      <w:r>
        <w:rPr>
          <w:rStyle w:val="af5"/>
        </w:rPr>
        <w:footnoteRef/>
      </w:r>
      <w:r>
        <w:rPr>
          <w:szCs w:val="24"/>
        </w:rPr>
        <w:t xml:space="preserve"> </w:t>
      </w:r>
      <w:r>
        <w:rPr>
          <w:i/>
          <w:iCs/>
          <w:szCs w:val="24"/>
        </w:rPr>
        <w:t>Ibid.</w:t>
      </w:r>
      <w:r>
        <w:rPr>
          <w:szCs w:val="24"/>
        </w:rPr>
        <w:t>, ¶4.</w:t>
      </w:r>
    </w:p>
  </w:footnote>
  <w:footnote w:id="99">
    <w:p w:rsidR="00D1266A" w:rsidRDefault="00D1266A">
      <w:pPr>
        <w:pStyle w:val="ab"/>
        <w:rPr>
          <w:szCs w:val="24"/>
        </w:rPr>
      </w:pPr>
      <w:r>
        <w:rPr>
          <w:rStyle w:val="af5"/>
        </w:rPr>
        <w:footnoteRef/>
      </w:r>
      <w:r>
        <w:rPr>
          <w:szCs w:val="24"/>
        </w:rPr>
        <w:t xml:space="preserve"> UCL Carbon Capture Legal Programme, “CO</w:t>
      </w:r>
      <w:r>
        <w:rPr>
          <w:szCs w:val="24"/>
          <w:vertAlign w:val="subscript"/>
        </w:rPr>
        <w:t>2</w:t>
      </w:r>
      <w:r>
        <w:rPr>
          <w:szCs w:val="24"/>
        </w:rPr>
        <w:t xml:space="preserve"> transport for storage: Regulatory regimes International Marine Legislation” (2007), &lt;https://www.ucl.ac.uk/cclp/ccstransport-int-marine-unclos.php&gt;.</w:t>
      </w:r>
    </w:p>
  </w:footnote>
  <w:footnote w:id="100">
    <w:p w:rsidR="00D1266A" w:rsidRDefault="00D1266A">
      <w:pPr>
        <w:pStyle w:val="ab"/>
        <w:wordWrap w:val="0"/>
        <w:rPr>
          <w:szCs w:val="24"/>
        </w:rPr>
      </w:pPr>
      <w:r>
        <w:rPr>
          <w:rStyle w:val="af5"/>
        </w:rPr>
        <w:footnoteRef/>
      </w:r>
      <w:r>
        <w:rPr>
          <w:szCs w:val="24"/>
        </w:rPr>
        <w:t xml:space="preserve"> UNCLOS, Art.194(3)(a).</w:t>
      </w:r>
    </w:p>
  </w:footnote>
  <w:footnote w:id="101">
    <w:p w:rsidR="00D1266A" w:rsidRDefault="00D1266A">
      <w:pPr>
        <w:pStyle w:val="ab"/>
        <w:rPr>
          <w:szCs w:val="24"/>
        </w:rPr>
      </w:pPr>
      <w:r>
        <w:rPr>
          <w:rStyle w:val="af5"/>
        </w:rPr>
        <w:footnoteRef/>
      </w:r>
      <w:r>
        <w:rPr>
          <w:szCs w:val="24"/>
        </w:rPr>
        <w:t>Breeze Technologies, “Everything to know about carbon dioxide (CO</w:t>
      </w:r>
      <w:r>
        <w:rPr>
          <w:szCs w:val="24"/>
          <w:vertAlign w:val="subscript"/>
        </w:rPr>
        <w:t>2</w:t>
      </w:r>
      <w:r>
        <w:rPr>
          <w:szCs w:val="24"/>
        </w:rPr>
        <w:t>)” (2022), &lt;https://www.breeze-technologies.de/blog/carbon-dioxide-co</w:t>
      </w:r>
      <w:r>
        <w:rPr>
          <w:szCs w:val="24"/>
          <w:vertAlign w:val="subscript"/>
        </w:rPr>
        <w:t>2</w:t>
      </w:r>
      <w:r>
        <w:rPr>
          <w:szCs w:val="24"/>
        </w:rPr>
        <w:t>/&gt;.</w:t>
      </w:r>
    </w:p>
  </w:footnote>
  <w:footnote w:id="102">
    <w:p w:rsidR="00D1266A" w:rsidRDefault="00D1266A">
      <w:pPr>
        <w:pStyle w:val="ab"/>
        <w:wordWrap w:val="0"/>
        <w:rPr>
          <w:szCs w:val="24"/>
        </w:rPr>
      </w:pPr>
      <w:r>
        <w:rPr>
          <w:rStyle w:val="af5"/>
        </w:rPr>
        <w:footnoteRef/>
      </w:r>
      <w:r>
        <w:rPr>
          <w:szCs w:val="24"/>
        </w:rPr>
        <w:t xml:space="preserve"> </w:t>
      </w:r>
      <w:r>
        <w:rPr>
          <w:i/>
          <w:iCs/>
          <w:szCs w:val="24"/>
        </w:rPr>
        <w:t>Ibid.</w:t>
      </w:r>
    </w:p>
  </w:footnote>
  <w:footnote w:id="103">
    <w:p w:rsidR="00D1266A" w:rsidRDefault="00D1266A">
      <w:pPr>
        <w:pStyle w:val="ab"/>
        <w:wordWrap w:val="0"/>
        <w:rPr>
          <w:szCs w:val="24"/>
        </w:rPr>
      </w:pPr>
      <w:r>
        <w:rPr>
          <w:rStyle w:val="af5"/>
        </w:rPr>
        <w:footnoteRef/>
      </w:r>
      <w:r>
        <w:rPr>
          <w:szCs w:val="24"/>
        </w:rPr>
        <w:t xml:space="preserve"> </w:t>
      </w:r>
      <w:bookmarkStart w:id="148" w:name="OLE_LINK133"/>
      <w:bookmarkStart w:id="149" w:name="OLE_LINK134"/>
      <w:r>
        <w:rPr>
          <w:i/>
          <w:iCs/>
          <w:szCs w:val="24"/>
        </w:rPr>
        <w:t>UNCLOS Commentary</w:t>
      </w:r>
      <w:r>
        <w:rPr>
          <w:szCs w:val="24"/>
        </w:rPr>
        <w:t>, p. 1307.</w:t>
      </w:r>
      <w:bookmarkEnd w:id="148"/>
      <w:bookmarkEnd w:id="149"/>
    </w:p>
  </w:footnote>
  <w:footnote w:id="104">
    <w:p w:rsidR="00D1266A" w:rsidRDefault="00D1266A">
      <w:pPr>
        <w:pStyle w:val="ab"/>
        <w:rPr>
          <w:szCs w:val="24"/>
        </w:rPr>
      </w:pPr>
      <w:r>
        <w:rPr>
          <w:rStyle w:val="af5"/>
        </w:rPr>
        <w:footnoteRef/>
      </w:r>
      <w:r>
        <w:rPr>
          <w:szCs w:val="24"/>
        </w:rPr>
        <w:t xml:space="preserve"> UNCLOS, Art.194(2).</w:t>
      </w:r>
    </w:p>
  </w:footnote>
  <w:footnote w:id="105">
    <w:p w:rsidR="00D1266A" w:rsidRDefault="00D1266A">
      <w:pPr>
        <w:pStyle w:val="ab"/>
        <w:rPr>
          <w:szCs w:val="24"/>
        </w:rPr>
      </w:pPr>
      <w:r>
        <w:rPr>
          <w:rStyle w:val="af5"/>
        </w:rPr>
        <w:footnoteRef/>
      </w:r>
      <w:r>
        <w:rPr>
          <w:szCs w:val="24"/>
        </w:rPr>
        <w:t xml:space="preserve"> Oscar Schachter et al.,</w:t>
      </w:r>
      <w:r>
        <w:rPr>
          <w:i/>
          <w:szCs w:val="24"/>
        </w:rPr>
        <w:t xml:space="preserve"> International Law in Theory and Practice</w:t>
      </w:r>
      <w:r>
        <w:rPr>
          <w:i/>
          <w:iCs/>
          <w:szCs w:val="24"/>
        </w:rPr>
        <w:t>,</w:t>
      </w:r>
      <w:r>
        <w:t xml:space="preserve"> </w:t>
      </w:r>
      <w:r>
        <w:rPr>
          <w:iCs/>
          <w:szCs w:val="24"/>
        </w:rPr>
        <w:t>International &amp; Comparative Law Quarterly, Vol. 41, No. 2</w:t>
      </w:r>
      <w:r>
        <w:rPr>
          <w:szCs w:val="24"/>
        </w:rPr>
        <w:t xml:space="preserve"> (1991), pp. 366-368.</w:t>
      </w:r>
    </w:p>
  </w:footnote>
  <w:footnote w:id="106">
    <w:p w:rsidR="00D1266A" w:rsidRDefault="00D1266A">
      <w:pPr>
        <w:pStyle w:val="ab"/>
        <w:rPr>
          <w:szCs w:val="24"/>
        </w:rPr>
      </w:pPr>
      <w:r>
        <w:rPr>
          <w:rStyle w:val="af5"/>
        </w:rPr>
        <w:footnoteRef/>
      </w:r>
      <w:r>
        <w:rPr>
          <w:szCs w:val="24"/>
        </w:rPr>
        <w:t xml:space="preserve"> </w:t>
      </w:r>
      <w:r>
        <w:rPr>
          <w:i/>
          <w:szCs w:val="24"/>
        </w:rPr>
        <w:t>Ibid.</w:t>
      </w:r>
    </w:p>
  </w:footnote>
  <w:footnote w:id="107">
    <w:p w:rsidR="00D1266A" w:rsidRDefault="00D1266A">
      <w:pPr>
        <w:pStyle w:val="ab"/>
        <w:rPr>
          <w:szCs w:val="24"/>
        </w:rPr>
      </w:pPr>
      <w:r>
        <w:rPr>
          <w:rStyle w:val="af5"/>
        </w:rPr>
        <w:footnoteRef/>
      </w:r>
      <w:r>
        <w:rPr>
          <w:szCs w:val="24"/>
        </w:rPr>
        <w:t xml:space="preserve"> UNCLOS, Art.89.</w:t>
      </w:r>
    </w:p>
  </w:footnote>
  <w:footnote w:id="108">
    <w:p w:rsidR="00D1266A" w:rsidRDefault="00D1266A">
      <w:pPr>
        <w:pStyle w:val="ab"/>
        <w:wordWrap w:val="0"/>
        <w:rPr>
          <w:szCs w:val="24"/>
        </w:rPr>
      </w:pPr>
      <w:r>
        <w:rPr>
          <w:rStyle w:val="af5"/>
        </w:rPr>
        <w:footnoteRef/>
      </w:r>
      <w:r>
        <w:rPr>
          <w:szCs w:val="24"/>
        </w:rPr>
        <w:t xml:space="preserve"> </w:t>
      </w:r>
      <w:r w:rsidRPr="00811E7E">
        <w:rPr>
          <w:szCs w:val="24"/>
        </w:rPr>
        <w:t xml:space="preserve">DCCEEW, </w:t>
      </w:r>
      <w:r>
        <w:rPr>
          <w:szCs w:val="24"/>
        </w:rPr>
        <w:t>“</w:t>
      </w:r>
      <w:r w:rsidRPr="00811E7E">
        <w:rPr>
          <w:szCs w:val="24"/>
        </w:rPr>
        <w:t>What are significant impacts under the EPBC Act</w:t>
      </w:r>
      <w:r>
        <w:rPr>
          <w:szCs w:val="24"/>
        </w:rPr>
        <w:t>”</w:t>
      </w:r>
      <w:r w:rsidRPr="00811E7E">
        <w:rPr>
          <w:szCs w:val="24"/>
        </w:rPr>
        <w:t xml:space="preserve"> (2023),</w:t>
      </w:r>
      <w:r>
        <w:rPr>
          <w:szCs w:val="24"/>
        </w:rPr>
        <w:t xml:space="preserve"> &lt;</w:t>
      </w:r>
      <w:r w:rsidRPr="00811E7E">
        <w:rPr>
          <w:szCs w:val="24"/>
        </w:rPr>
        <w:t>https://www.dcceew.gov.au/environment/epbc/what-are-significant-impacts</w:t>
      </w:r>
      <w:r>
        <w:rPr>
          <w:szCs w:val="24"/>
        </w:rPr>
        <w:t>&gt;.</w:t>
      </w:r>
    </w:p>
  </w:footnote>
  <w:footnote w:id="109">
    <w:p w:rsidR="00D1266A" w:rsidRDefault="00D1266A">
      <w:pPr>
        <w:pStyle w:val="ab"/>
        <w:rPr>
          <w:szCs w:val="24"/>
        </w:rPr>
      </w:pPr>
      <w:r>
        <w:rPr>
          <w:rStyle w:val="af5"/>
        </w:rPr>
        <w:footnoteRef/>
      </w:r>
      <w:r>
        <w:rPr>
          <w:szCs w:val="24"/>
        </w:rPr>
        <w:t xml:space="preserve"> </w:t>
      </w:r>
      <w:r>
        <w:rPr>
          <w:i/>
          <w:iCs/>
          <w:szCs w:val="24"/>
        </w:rPr>
        <w:t>Ibid.</w:t>
      </w:r>
    </w:p>
  </w:footnote>
  <w:footnote w:id="110">
    <w:p w:rsidR="00D1266A" w:rsidRDefault="00D1266A">
      <w:pPr>
        <w:pStyle w:val="ab"/>
      </w:pPr>
      <w:r>
        <w:rPr>
          <w:rStyle w:val="af5"/>
        </w:rPr>
        <w:footnoteRef/>
      </w:r>
      <w:r>
        <w:rPr>
          <w:szCs w:val="24"/>
        </w:rPr>
        <w:t xml:space="preserve"> Certain Activities Carried Out by Nicaragua in the Border Area (</w:t>
      </w:r>
      <w:bookmarkStart w:id="160" w:name="_Hlk109047223"/>
      <w:r>
        <w:rPr>
          <w:szCs w:val="24"/>
        </w:rPr>
        <w:t>Costa Rica v. Nicaragua</w:t>
      </w:r>
      <w:bookmarkEnd w:id="160"/>
      <w:r>
        <w:rPr>
          <w:szCs w:val="24"/>
        </w:rPr>
        <w:t xml:space="preserve">) and </w:t>
      </w:r>
      <w:bookmarkStart w:id="161" w:name="OLE_LINK16"/>
      <w:bookmarkStart w:id="162" w:name="OLE_LINK17"/>
      <w:r>
        <w:rPr>
          <w:szCs w:val="24"/>
        </w:rPr>
        <w:t>Construction of a Road in Costa Rica Along the San Juan River, Separate Opinion of Judge Bhandari, 2015 I.C.J. Rep.790, ¶42.</w:t>
      </w:r>
      <w:bookmarkEnd w:id="161"/>
      <w:bookmarkEnd w:id="162"/>
    </w:p>
  </w:footnote>
  <w:footnote w:id="111">
    <w:p w:rsidR="00D1266A" w:rsidRDefault="00D1266A">
      <w:pPr>
        <w:pStyle w:val="ab"/>
        <w:rPr>
          <w:szCs w:val="24"/>
        </w:rPr>
      </w:pPr>
      <w:r>
        <w:rPr>
          <w:rStyle w:val="af5"/>
        </w:rPr>
        <w:footnoteRef/>
      </w:r>
      <w:r>
        <w:rPr>
          <w:szCs w:val="24"/>
        </w:rPr>
        <w:t xml:space="preserve"> Certain Activities Carried Out by Nicaragua in the Border Area (Costa Rica v. Nicaragua) and Construction of a Road in Costa Rica Along the San Juan River, Judgment, 2015 I.C.J. Rep.665, ¶211.</w:t>
      </w:r>
    </w:p>
  </w:footnote>
  <w:footnote w:id="112">
    <w:p w:rsidR="00D1266A" w:rsidRDefault="00D1266A">
      <w:pPr>
        <w:pStyle w:val="ab"/>
        <w:rPr>
          <w:szCs w:val="24"/>
        </w:rPr>
      </w:pPr>
      <w:r>
        <w:rPr>
          <w:rStyle w:val="af5"/>
        </w:rPr>
        <w:footnoteRef/>
      </w:r>
      <w:r>
        <w:rPr>
          <w:szCs w:val="24"/>
        </w:rPr>
        <w:t xml:space="preserve"> </w:t>
      </w:r>
      <w:r>
        <w:rPr>
          <w:i/>
          <w:iCs/>
          <w:szCs w:val="24"/>
        </w:rPr>
        <w:t>Ibid.</w:t>
      </w:r>
      <w:r>
        <w:rPr>
          <w:szCs w:val="24"/>
        </w:rPr>
        <w:t>; Draft Principles on the Prevention of Transboundary Harm from Hazardous Activities with Commentaries, 56th Session, UN Doc. A/56/10 (2001), p. 152.</w:t>
      </w:r>
    </w:p>
  </w:footnote>
  <w:footnote w:id="113">
    <w:p w:rsidR="00D1266A" w:rsidRDefault="00D1266A">
      <w:pPr>
        <w:pStyle w:val="ab"/>
        <w:rPr>
          <w:szCs w:val="24"/>
        </w:rPr>
      </w:pPr>
      <w:r>
        <w:rPr>
          <w:rStyle w:val="af5"/>
        </w:rPr>
        <w:footnoteRef/>
      </w:r>
      <w:r>
        <w:rPr>
          <w:szCs w:val="24"/>
        </w:rPr>
        <w:t xml:space="preserve"> International Law Commission, Sixth Report on International Liability for Injurious Consequences Arising Out of Acts Not Prohibited by International Law, UN Doc. A/CN.4/428 (1990), pp. 88-89.</w:t>
      </w:r>
    </w:p>
  </w:footnote>
  <w:footnote w:id="114">
    <w:p w:rsidR="00D1266A" w:rsidRPr="00B37C9B" w:rsidRDefault="00D1266A">
      <w:pPr>
        <w:pStyle w:val="ab"/>
        <w:rPr>
          <w:rFonts w:eastAsiaTheme="minorEastAsia"/>
        </w:rPr>
      </w:pPr>
      <w:r>
        <w:rPr>
          <w:rStyle w:val="af5"/>
        </w:rPr>
        <w:footnoteRef/>
      </w:r>
      <w:r>
        <w:t xml:space="preserve"> </w:t>
      </w:r>
      <w:r w:rsidRPr="00F35DC8">
        <w:rPr>
          <w:i/>
          <w:iCs/>
        </w:rPr>
        <w:t>Memorial</w:t>
      </w:r>
      <w:r w:rsidRPr="00F35DC8">
        <w:t>, Ⅰ(</w:t>
      </w:r>
      <w:r>
        <w:t>C</w:t>
      </w:r>
      <w:r w:rsidRPr="00F35DC8">
        <w:t>)</w:t>
      </w:r>
      <w:r>
        <w:t>.</w:t>
      </w:r>
    </w:p>
  </w:footnote>
  <w:footnote w:id="115">
    <w:p w:rsidR="00D1266A" w:rsidRDefault="00D1266A">
      <w:pPr>
        <w:pStyle w:val="ab"/>
        <w:rPr>
          <w:szCs w:val="24"/>
        </w:rPr>
      </w:pPr>
      <w:r>
        <w:rPr>
          <w:rStyle w:val="af5"/>
        </w:rPr>
        <w:footnoteRef/>
      </w:r>
      <w:r>
        <w:rPr>
          <w:szCs w:val="24"/>
        </w:rPr>
        <w:t xml:space="preserve"> Pulp Mills on the River Uruguay (</w:t>
      </w:r>
      <w:r>
        <w:rPr>
          <w:i/>
          <w:iCs/>
          <w:szCs w:val="24"/>
        </w:rPr>
        <w:t>Argentina v. Uruguay</w:t>
      </w:r>
      <w:r>
        <w:rPr>
          <w:szCs w:val="24"/>
        </w:rPr>
        <w:t>), Judgment, 2010 I.C.J. Rep.14, ¶257.</w:t>
      </w:r>
    </w:p>
  </w:footnote>
  <w:footnote w:id="116">
    <w:p w:rsidR="00D1266A" w:rsidRDefault="00D1266A">
      <w:pPr>
        <w:pStyle w:val="ab"/>
        <w:rPr>
          <w:szCs w:val="24"/>
        </w:rPr>
      </w:pPr>
      <w:r>
        <w:rPr>
          <w:rStyle w:val="af5"/>
        </w:rPr>
        <w:footnoteRef/>
      </w:r>
      <w:r>
        <w:rPr>
          <w:szCs w:val="24"/>
        </w:rPr>
        <w:t xml:space="preserve"> </w:t>
      </w:r>
      <w:r>
        <w:rPr>
          <w:rFonts w:hint="eastAsia"/>
          <w:szCs w:val="24"/>
        </w:rPr>
        <w:t>UNCLOS</w:t>
      </w:r>
      <w:r>
        <w:rPr>
          <w:szCs w:val="24"/>
        </w:rPr>
        <w:t xml:space="preserve">, </w:t>
      </w:r>
      <w:r>
        <w:rPr>
          <w:rFonts w:hint="eastAsia"/>
          <w:szCs w:val="24"/>
        </w:rPr>
        <w:t>Art</w:t>
      </w:r>
      <w:r>
        <w:rPr>
          <w:szCs w:val="24"/>
        </w:rPr>
        <w:t>.194(5).</w:t>
      </w:r>
    </w:p>
  </w:footnote>
  <w:footnote w:id="117">
    <w:p w:rsidR="00D1266A" w:rsidRDefault="00D1266A">
      <w:pPr>
        <w:pStyle w:val="ab"/>
        <w:wordWrap w:val="0"/>
        <w:rPr>
          <w:szCs w:val="24"/>
        </w:rPr>
      </w:pPr>
      <w:r>
        <w:rPr>
          <w:rStyle w:val="af5"/>
        </w:rPr>
        <w:footnoteRef/>
      </w:r>
      <w:r>
        <w:rPr>
          <w:szCs w:val="24"/>
        </w:rPr>
        <w:t xml:space="preserve"> </w:t>
      </w:r>
      <w:r>
        <w:rPr>
          <w:i/>
          <w:szCs w:val="24"/>
        </w:rPr>
        <w:t>Ibid.</w:t>
      </w:r>
      <w:r>
        <w:rPr>
          <w:szCs w:val="24"/>
        </w:rPr>
        <w:t>, Art.300.</w:t>
      </w:r>
    </w:p>
  </w:footnote>
  <w:footnote w:id="118">
    <w:p w:rsidR="00D1266A" w:rsidRDefault="00D1266A">
      <w:pPr>
        <w:pStyle w:val="ab"/>
        <w:rPr>
          <w:szCs w:val="24"/>
        </w:rPr>
      </w:pPr>
      <w:r>
        <w:rPr>
          <w:rStyle w:val="af5"/>
        </w:rPr>
        <w:footnoteRef/>
      </w:r>
      <w:r>
        <w:rPr>
          <w:szCs w:val="24"/>
        </w:rPr>
        <w:t xml:space="preserve"> The Agreement for the Implementation of the Provisions of the United Nations Convention on the Law of the Sea of 10 December 1982 Relating to the Conservation and Management of Straddling Fish Stocks and Highly Migratory Fish Stocks, UN Doc. A/CONF.164/37 (1995), Art.5(a)(g)(i).</w:t>
      </w:r>
    </w:p>
  </w:footnote>
  <w:footnote w:id="119">
    <w:p w:rsidR="00D1266A" w:rsidRDefault="00D1266A">
      <w:pPr>
        <w:pStyle w:val="ab"/>
        <w:rPr>
          <w:szCs w:val="24"/>
        </w:rPr>
      </w:pPr>
      <w:r>
        <w:rPr>
          <w:rStyle w:val="af5"/>
        </w:rPr>
        <w:footnoteRef/>
      </w:r>
      <w:r>
        <w:rPr>
          <w:szCs w:val="24"/>
        </w:rPr>
        <w:t xml:space="preserve"> UNCLOS, Art</w:t>
      </w:r>
      <w:r>
        <w:rPr>
          <w:rFonts w:hint="eastAsia"/>
          <w:szCs w:val="24"/>
        </w:rPr>
        <w:t>.</w:t>
      </w:r>
      <w:r>
        <w:rPr>
          <w:szCs w:val="24"/>
        </w:rPr>
        <w:t>195(1).</w:t>
      </w:r>
    </w:p>
  </w:footnote>
  <w:footnote w:id="120">
    <w:p w:rsidR="00D1266A" w:rsidRPr="00453D8F" w:rsidRDefault="00D1266A">
      <w:pPr>
        <w:pStyle w:val="ab"/>
        <w:rPr>
          <w:rFonts w:eastAsiaTheme="minorEastAsia"/>
        </w:rPr>
      </w:pPr>
      <w:r>
        <w:rPr>
          <w:rStyle w:val="af5"/>
        </w:rPr>
        <w:footnoteRef/>
      </w:r>
      <w:r>
        <w:t xml:space="preserve"> </w:t>
      </w:r>
      <w:r>
        <w:rPr>
          <w:i/>
          <w:iCs/>
          <w:szCs w:val="24"/>
        </w:rPr>
        <w:t>UNCLOS Commentary</w:t>
      </w:r>
      <w:r>
        <w:rPr>
          <w:szCs w:val="24"/>
        </w:rPr>
        <w:t>, p. 1315.</w:t>
      </w:r>
    </w:p>
  </w:footnote>
  <w:footnote w:id="121">
    <w:p w:rsidR="00D1266A" w:rsidRDefault="00D1266A">
      <w:pPr>
        <w:pStyle w:val="ab"/>
        <w:rPr>
          <w:szCs w:val="24"/>
        </w:rPr>
      </w:pPr>
      <w:r>
        <w:rPr>
          <w:rStyle w:val="af5"/>
        </w:rPr>
        <w:footnoteRef/>
      </w:r>
      <w:r>
        <w:rPr>
          <w:szCs w:val="24"/>
        </w:rPr>
        <w:t xml:space="preserve"> </w:t>
      </w:r>
      <w:r>
        <w:rPr>
          <w:i/>
          <w:iCs/>
          <w:szCs w:val="24"/>
        </w:rPr>
        <w:t>Ibid.</w:t>
      </w:r>
    </w:p>
  </w:footnote>
  <w:footnote w:id="122">
    <w:p w:rsidR="00D1266A" w:rsidRDefault="00D1266A">
      <w:pPr>
        <w:pStyle w:val="ab"/>
        <w:rPr>
          <w:szCs w:val="24"/>
        </w:rPr>
      </w:pPr>
      <w:r>
        <w:rPr>
          <w:rStyle w:val="af5"/>
        </w:rPr>
        <w:footnoteRef/>
      </w:r>
      <w:r>
        <w:rPr>
          <w:szCs w:val="24"/>
        </w:rPr>
        <w:t xml:space="preserve"> </w:t>
      </w:r>
      <w:r>
        <w:rPr>
          <w:i/>
          <w:iCs/>
          <w:szCs w:val="24"/>
        </w:rPr>
        <w:t>Facts</w:t>
      </w:r>
      <w:r>
        <w:rPr>
          <w:szCs w:val="24"/>
        </w:rPr>
        <w:t>, ¶3.</w:t>
      </w:r>
    </w:p>
  </w:footnote>
  <w:footnote w:id="123">
    <w:p w:rsidR="00D1266A" w:rsidRDefault="00D1266A">
      <w:pPr>
        <w:pStyle w:val="ab"/>
        <w:rPr>
          <w:szCs w:val="24"/>
        </w:rPr>
      </w:pPr>
      <w:r>
        <w:rPr>
          <w:rStyle w:val="af5"/>
        </w:rPr>
        <w:footnoteRef/>
      </w:r>
      <w:r>
        <w:rPr>
          <w:szCs w:val="24"/>
        </w:rPr>
        <w:t xml:space="preserve"> </w:t>
      </w:r>
      <w:bookmarkStart w:id="172" w:name="OLE_LINK129"/>
      <w:bookmarkStart w:id="173" w:name="OLE_LINK130"/>
      <w:r>
        <w:rPr>
          <w:i/>
          <w:iCs/>
          <w:szCs w:val="24"/>
        </w:rPr>
        <w:t>UNCLOS Commentary</w:t>
      </w:r>
      <w:r>
        <w:rPr>
          <w:szCs w:val="24"/>
        </w:rPr>
        <w:t>, p. 1319.</w:t>
      </w:r>
      <w:bookmarkEnd w:id="172"/>
      <w:bookmarkEnd w:id="173"/>
    </w:p>
  </w:footnote>
  <w:footnote w:id="124">
    <w:p w:rsidR="00D1266A" w:rsidRDefault="00D1266A">
      <w:pPr>
        <w:pStyle w:val="ab"/>
      </w:pPr>
      <w:r>
        <w:rPr>
          <w:rStyle w:val="af5"/>
        </w:rPr>
        <w:footnoteRef/>
      </w:r>
      <w:r>
        <w:rPr>
          <w:szCs w:val="24"/>
        </w:rPr>
        <w:t xml:space="preserve"> </w:t>
      </w:r>
      <w:r>
        <w:rPr>
          <w:rFonts w:hint="eastAsia"/>
          <w:i/>
          <w:iCs/>
          <w:szCs w:val="24"/>
        </w:rPr>
        <w:t>Ibid</w:t>
      </w:r>
      <w:r>
        <w:rPr>
          <w:i/>
          <w:iCs/>
          <w:szCs w:val="24"/>
        </w:rPr>
        <w:t>.</w:t>
      </w:r>
    </w:p>
  </w:footnote>
  <w:footnote w:id="125">
    <w:p w:rsidR="00D1266A" w:rsidRPr="00420B87" w:rsidRDefault="00D1266A">
      <w:pPr>
        <w:pStyle w:val="ab"/>
        <w:rPr>
          <w:rFonts w:eastAsiaTheme="minorEastAsia"/>
        </w:rPr>
      </w:pPr>
      <w:r>
        <w:rPr>
          <w:rStyle w:val="af5"/>
        </w:rPr>
        <w:footnoteRef/>
      </w:r>
      <w:r>
        <w:t xml:space="preserve"> </w:t>
      </w:r>
      <w:r>
        <w:rPr>
          <w:rFonts w:eastAsiaTheme="minorEastAsia" w:hint="eastAsia"/>
        </w:rPr>
        <w:t>U</w:t>
      </w:r>
      <w:r>
        <w:rPr>
          <w:rFonts w:eastAsiaTheme="minorEastAsia"/>
        </w:rPr>
        <w:t>NCLOS, Art.207.</w:t>
      </w:r>
    </w:p>
  </w:footnote>
  <w:footnote w:id="126">
    <w:p w:rsidR="00D1266A" w:rsidRDefault="00D1266A">
      <w:pPr>
        <w:pStyle w:val="ab"/>
        <w:rPr>
          <w:szCs w:val="24"/>
        </w:rPr>
      </w:pPr>
      <w:r>
        <w:rPr>
          <w:rStyle w:val="af5"/>
        </w:rPr>
        <w:footnoteRef/>
      </w:r>
      <w:r>
        <w:rPr>
          <w:szCs w:val="24"/>
        </w:rPr>
        <w:t xml:space="preserve"> </w:t>
      </w:r>
      <w:r>
        <w:rPr>
          <w:i/>
          <w:iCs/>
          <w:szCs w:val="24"/>
        </w:rPr>
        <w:t>UNCLOS Commentary</w:t>
      </w:r>
      <w:r>
        <w:rPr>
          <w:szCs w:val="24"/>
        </w:rPr>
        <w:t>, p. 1383.</w:t>
      </w:r>
    </w:p>
  </w:footnote>
  <w:footnote w:id="127">
    <w:p w:rsidR="00D1266A" w:rsidRPr="00034164" w:rsidRDefault="00D1266A">
      <w:pPr>
        <w:pStyle w:val="ab"/>
        <w:rPr>
          <w:szCs w:val="24"/>
        </w:rPr>
      </w:pPr>
      <w:r>
        <w:rPr>
          <w:rStyle w:val="af5"/>
        </w:rPr>
        <w:footnoteRef/>
      </w:r>
      <w:r>
        <w:rPr>
          <w:szCs w:val="24"/>
        </w:rPr>
        <w:t xml:space="preserve"> </w:t>
      </w:r>
      <w:r>
        <w:rPr>
          <w:i/>
          <w:iCs/>
          <w:szCs w:val="24"/>
        </w:rPr>
        <w:t>UNCLOS Commentary</w:t>
      </w:r>
      <w:r>
        <w:rPr>
          <w:iCs/>
          <w:szCs w:val="24"/>
        </w:rPr>
        <w:t>, p. 1383.</w:t>
      </w:r>
    </w:p>
  </w:footnote>
  <w:footnote w:id="128">
    <w:p w:rsidR="00D1266A" w:rsidRPr="005F79D6" w:rsidRDefault="00D1266A">
      <w:pPr>
        <w:pStyle w:val="ab"/>
        <w:rPr>
          <w:rFonts w:eastAsiaTheme="minorEastAsia"/>
        </w:rPr>
      </w:pPr>
      <w:r>
        <w:rPr>
          <w:rStyle w:val="af5"/>
        </w:rPr>
        <w:footnoteRef/>
      </w:r>
      <w:r>
        <w:t xml:space="preserve"> </w:t>
      </w:r>
      <w:r>
        <w:rPr>
          <w:rFonts w:eastAsiaTheme="minorEastAsia" w:hint="eastAsia"/>
        </w:rPr>
        <w:t>U</w:t>
      </w:r>
      <w:r>
        <w:rPr>
          <w:rFonts w:eastAsiaTheme="minorEastAsia"/>
        </w:rPr>
        <w:t>NCLOS, Art.207.</w:t>
      </w:r>
    </w:p>
  </w:footnote>
  <w:footnote w:id="129">
    <w:p w:rsidR="00D1266A" w:rsidRPr="005F79D6" w:rsidRDefault="00D1266A">
      <w:pPr>
        <w:pStyle w:val="ab"/>
        <w:rPr>
          <w:rFonts w:eastAsiaTheme="minorEastAsia"/>
        </w:rPr>
      </w:pPr>
      <w:r>
        <w:rPr>
          <w:rStyle w:val="af5"/>
        </w:rPr>
        <w:footnoteRef/>
      </w:r>
      <w:r>
        <w:t xml:space="preserve"> </w:t>
      </w:r>
      <w:r w:rsidRPr="005F79D6">
        <w:rPr>
          <w:i/>
          <w:szCs w:val="24"/>
        </w:rPr>
        <w:t>Ibid.</w:t>
      </w:r>
      <w:r>
        <w:rPr>
          <w:szCs w:val="24"/>
        </w:rPr>
        <w:t>, Art.212.</w:t>
      </w:r>
    </w:p>
  </w:footnote>
  <w:footnote w:id="130">
    <w:p w:rsidR="00D1266A" w:rsidRDefault="00D1266A">
      <w:pPr>
        <w:pStyle w:val="ab"/>
        <w:rPr>
          <w:szCs w:val="24"/>
        </w:rPr>
      </w:pPr>
      <w:r>
        <w:rPr>
          <w:rStyle w:val="af5"/>
        </w:rPr>
        <w:footnoteRef/>
      </w:r>
      <w:r>
        <w:rPr>
          <w:szCs w:val="24"/>
        </w:rPr>
        <w:t xml:space="preserve"> </w:t>
      </w:r>
      <w:r w:rsidRPr="005F79D6">
        <w:rPr>
          <w:i/>
          <w:szCs w:val="24"/>
        </w:rPr>
        <w:t>Ibid.</w:t>
      </w:r>
    </w:p>
  </w:footnote>
  <w:footnote w:id="131">
    <w:p w:rsidR="00D1266A" w:rsidRPr="005614EA" w:rsidRDefault="00D1266A">
      <w:pPr>
        <w:pStyle w:val="ab"/>
        <w:rPr>
          <w:rFonts w:eastAsiaTheme="minorEastAsia"/>
        </w:rPr>
      </w:pPr>
      <w:r>
        <w:rPr>
          <w:rStyle w:val="af5"/>
        </w:rPr>
        <w:footnoteRef/>
      </w:r>
      <w:r>
        <w:t xml:space="preserve"> </w:t>
      </w:r>
      <w:r w:rsidRPr="00F35DC8">
        <w:rPr>
          <w:i/>
          <w:iCs/>
        </w:rPr>
        <w:t>Memorial</w:t>
      </w:r>
      <w:r>
        <w:rPr>
          <w:i/>
          <w:iCs/>
        </w:rPr>
        <w:t>,</w:t>
      </w:r>
      <w:r w:rsidRPr="005614EA">
        <w:rPr>
          <w:iCs/>
        </w:rPr>
        <w:t xml:space="preserve"> </w:t>
      </w:r>
      <w:r>
        <w:rPr>
          <w:iCs/>
        </w:rPr>
        <w:t>II(A).</w:t>
      </w:r>
    </w:p>
  </w:footnote>
  <w:footnote w:id="132">
    <w:p w:rsidR="00D1266A" w:rsidRDefault="00D1266A">
      <w:pPr>
        <w:pStyle w:val="ab"/>
        <w:rPr>
          <w:szCs w:val="24"/>
        </w:rPr>
      </w:pPr>
      <w:r>
        <w:rPr>
          <w:rStyle w:val="af5"/>
          <w:szCs w:val="24"/>
        </w:rPr>
        <w:footnoteRef/>
      </w:r>
      <w:r>
        <w:rPr>
          <w:szCs w:val="24"/>
        </w:rPr>
        <w:t xml:space="preserve"> UNCLOS, Art.121(3).</w:t>
      </w:r>
    </w:p>
  </w:footnote>
  <w:footnote w:id="133">
    <w:p w:rsidR="00D1266A" w:rsidRDefault="00D1266A">
      <w:pPr>
        <w:pStyle w:val="ab"/>
        <w:rPr>
          <w:szCs w:val="24"/>
        </w:rPr>
      </w:pPr>
      <w:r>
        <w:rPr>
          <w:rStyle w:val="af5"/>
          <w:szCs w:val="24"/>
        </w:rPr>
        <w:footnoteRef/>
      </w:r>
      <w:r>
        <w:rPr>
          <w:szCs w:val="24"/>
        </w:rPr>
        <w:t xml:space="preserve"> </w:t>
      </w:r>
      <w:r>
        <w:rPr>
          <w:i/>
          <w:szCs w:val="24"/>
        </w:rPr>
        <w:t>UNCLOS Commentary</w:t>
      </w:r>
      <w:r>
        <w:rPr>
          <w:szCs w:val="24"/>
        </w:rPr>
        <w:t>, p. 860.</w:t>
      </w:r>
    </w:p>
  </w:footnote>
  <w:footnote w:id="134">
    <w:p w:rsidR="00D1266A" w:rsidRDefault="00D1266A">
      <w:pPr>
        <w:pStyle w:val="ab"/>
        <w:rPr>
          <w:szCs w:val="24"/>
        </w:rPr>
      </w:pPr>
      <w:r>
        <w:rPr>
          <w:rStyle w:val="af5"/>
          <w:szCs w:val="24"/>
        </w:rPr>
        <w:footnoteRef/>
      </w:r>
      <w:r>
        <w:rPr>
          <w:szCs w:val="24"/>
        </w:rPr>
        <w:t xml:space="preserve"> Jon M. Van Dyke and Robert A. Brooks, </w:t>
      </w:r>
      <w:r>
        <w:rPr>
          <w:i/>
          <w:szCs w:val="24"/>
        </w:rPr>
        <w:t>Uninhabited islands: Their impact on the ownership of the oceans’ resources</w:t>
      </w:r>
      <w:r>
        <w:rPr>
          <w:szCs w:val="24"/>
        </w:rPr>
        <w:t xml:space="preserve">, Ocean Development &amp; International Law, Vol. 12, No. 3-4 (2009), p. 286. </w:t>
      </w:r>
    </w:p>
  </w:footnote>
  <w:footnote w:id="135">
    <w:p w:rsidR="00D1266A" w:rsidRDefault="00D1266A">
      <w:pPr>
        <w:pStyle w:val="ab"/>
        <w:rPr>
          <w:szCs w:val="24"/>
        </w:rPr>
      </w:pPr>
      <w:r>
        <w:rPr>
          <w:rStyle w:val="af5"/>
          <w:szCs w:val="24"/>
        </w:rPr>
        <w:footnoteRef/>
      </w:r>
      <w:r>
        <w:rPr>
          <w:szCs w:val="24"/>
        </w:rPr>
        <w:t xml:space="preserve"> </w:t>
      </w:r>
      <w:r>
        <w:rPr>
          <w:i/>
          <w:szCs w:val="24"/>
        </w:rPr>
        <w:t>Ibid.</w:t>
      </w:r>
    </w:p>
  </w:footnote>
  <w:footnote w:id="136">
    <w:p w:rsidR="00D1266A" w:rsidRDefault="00D1266A">
      <w:pPr>
        <w:pStyle w:val="ab"/>
        <w:rPr>
          <w:szCs w:val="24"/>
        </w:rPr>
      </w:pPr>
      <w:r>
        <w:rPr>
          <w:rStyle w:val="af5"/>
          <w:szCs w:val="24"/>
        </w:rPr>
        <w:footnoteRef/>
      </w:r>
      <w:r>
        <w:rPr>
          <w:szCs w:val="24"/>
        </w:rPr>
        <w:t xml:space="preserve"> </w:t>
      </w:r>
      <w:r>
        <w:rPr>
          <w:i/>
          <w:iCs/>
          <w:szCs w:val="24"/>
        </w:rPr>
        <w:t>Facts</w:t>
      </w:r>
      <w:r>
        <w:rPr>
          <w:szCs w:val="24"/>
        </w:rPr>
        <w:t>, ¶19.</w:t>
      </w:r>
    </w:p>
  </w:footnote>
  <w:footnote w:id="137">
    <w:p w:rsidR="00D1266A" w:rsidRDefault="00D1266A">
      <w:pPr>
        <w:pStyle w:val="ab"/>
        <w:rPr>
          <w:szCs w:val="24"/>
        </w:rPr>
      </w:pPr>
      <w:r>
        <w:rPr>
          <w:rStyle w:val="af5"/>
          <w:szCs w:val="24"/>
        </w:rPr>
        <w:footnoteRef/>
      </w:r>
      <w:r>
        <w:rPr>
          <w:szCs w:val="24"/>
        </w:rPr>
        <w:t xml:space="preserve"> </w:t>
      </w:r>
      <w:r>
        <w:rPr>
          <w:i/>
          <w:iCs/>
          <w:szCs w:val="24"/>
        </w:rPr>
        <w:t>Ibid</w:t>
      </w:r>
      <w:r>
        <w:rPr>
          <w:szCs w:val="24"/>
        </w:rPr>
        <w:t>.; UNCLOS, Art.121.</w:t>
      </w:r>
    </w:p>
  </w:footnote>
  <w:footnote w:id="138">
    <w:p w:rsidR="00D1266A" w:rsidRDefault="00D1266A">
      <w:pPr>
        <w:pStyle w:val="ab"/>
        <w:rPr>
          <w:szCs w:val="24"/>
        </w:rPr>
      </w:pPr>
      <w:r>
        <w:rPr>
          <w:rStyle w:val="af5"/>
          <w:szCs w:val="24"/>
        </w:rPr>
        <w:footnoteRef/>
      </w:r>
      <w:r>
        <w:rPr>
          <w:szCs w:val="24"/>
        </w:rPr>
        <w:t xml:space="preserve"> Signe Veierud Busch, </w:t>
      </w:r>
      <w:r>
        <w:rPr>
          <w:i/>
          <w:szCs w:val="24"/>
        </w:rPr>
        <w:t>Sea Level Rise and Shifting Maritime Limits: Stable Baselines as a Response to Unstable Coastlines</w:t>
      </w:r>
      <w:r>
        <w:rPr>
          <w:szCs w:val="24"/>
        </w:rPr>
        <w:t>, Arctic Review on Law and Politics, Vol. 9, No. 11 (2018), p. 176.</w:t>
      </w:r>
    </w:p>
  </w:footnote>
  <w:footnote w:id="139">
    <w:p w:rsidR="00D1266A" w:rsidRDefault="00D1266A">
      <w:pPr>
        <w:pStyle w:val="ab"/>
        <w:rPr>
          <w:szCs w:val="24"/>
        </w:rPr>
      </w:pPr>
      <w:r>
        <w:rPr>
          <w:rStyle w:val="af5"/>
          <w:szCs w:val="24"/>
        </w:rPr>
        <w:footnoteRef/>
      </w:r>
      <w:r>
        <w:rPr>
          <w:szCs w:val="24"/>
        </w:rPr>
        <w:t xml:space="preserve"> </w:t>
      </w:r>
      <w:r>
        <w:rPr>
          <w:i/>
          <w:iCs/>
          <w:szCs w:val="24"/>
        </w:rPr>
        <w:t>Facts</w:t>
      </w:r>
      <w:r>
        <w:rPr>
          <w:szCs w:val="24"/>
        </w:rPr>
        <w:t>, ¶2.</w:t>
      </w:r>
    </w:p>
  </w:footnote>
  <w:footnote w:id="140">
    <w:p w:rsidR="00D1266A" w:rsidRDefault="00D1266A">
      <w:pPr>
        <w:pStyle w:val="ab"/>
        <w:rPr>
          <w:szCs w:val="24"/>
        </w:rPr>
      </w:pPr>
      <w:r>
        <w:rPr>
          <w:rStyle w:val="af5"/>
          <w:szCs w:val="24"/>
        </w:rPr>
        <w:footnoteRef/>
      </w:r>
      <w:r>
        <w:rPr>
          <w:szCs w:val="24"/>
        </w:rPr>
        <w:t xml:space="preserve"> </w:t>
      </w:r>
      <w:r>
        <w:rPr>
          <w:i/>
          <w:iCs/>
        </w:rPr>
        <w:t>Maritime Delimitation Case</w:t>
      </w:r>
      <w:r>
        <w:rPr>
          <w:szCs w:val="24"/>
        </w:rPr>
        <w:t>, ¶185.</w:t>
      </w:r>
    </w:p>
  </w:footnote>
  <w:footnote w:id="141">
    <w:p w:rsidR="00D1266A" w:rsidRDefault="00D1266A">
      <w:pPr>
        <w:pStyle w:val="ab"/>
        <w:rPr>
          <w:szCs w:val="24"/>
        </w:rPr>
      </w:pPr>
      <w:r>
        <w:rPr>
          <w:rStyle w:val="af5"/>
          <w:szCs w:val="24"/>
        </w:rPr>
        <w:footnoteRef/>
      </w:r>
      <w:r>
        <w:rPr>
          <w:szCs w:val="24"/>
        </w:rPr>
        <w:t xml:space="preserve"> Continental Shelf (Tunisia v. Libyan Arab Jamahiriya), Judgment, 1982 I.C.J. Rep.18, ¶73.</w:t>
      </w:r>
    </w:p>
  </w:footnote>
  <w:footnote w:id="142">
    <w:p w:rsidR="00D1266A" w:rsidRDefault="00D1266A">
      <w:pPr>
        <w:pStyle w:val="ab"/>
        <w:rPr>
          <w:szCs w:val="24"/>
        </w:rPr>
      </w:pPr>
      <w:r>
        <w:rPr>
          <w:rStyle w:val="af5"/>
          <w:szCs w:val="24"/>
        </w:rPr>
        <w:footnoteRef/>
      </w:r>
      <w:r>
        <w:rPr>
          <w:szCs w:val="24"/>
        </w:rPr>
        <w:t xml:space="preserve"> Julia Lisztwan,</w:t>
      </w:r>
      <w:r>
        <w:rPr>
          <w:i/>
          <w:szCs w:val="24"/>
        </w:rPr>
        <w:t xml:space="preserve"> Stability of Maritime Boundary Agreements</w:t>
      </w:r>
      <w:r>
        <w:rPr>
          <w:szCs w:val="24"/>
        </w:rPr>
        <w:t>, Yale Journal of International Law, Vol. 37, No. 1 (2012) [</w:t>
      </w:r>
      <w:r>
        <w:rPr>
          <w:i/>
          <w:szCs w:val="24"/>
        </w:rPr>
        <w:t>Julia Lisztwan</w:t>
      </w:r>
      <w:r>
        <w:rPr>
          <w:szCs w:val="24"/>
        </w:rPr>
        <w:t>], p. 165.</w:t>
      </w:r>
    </w:p>
  </w:footnote>
  <w:footnote w:id="143">
    <w:p w:rsidR="00D1266A" w:rsidRDefault="00D1266A">
      <w:pPr>
        <w:pStyle w:val="ab"/>
        <w:rPr>
          <w:szCs w:val="24"/>
        </w:rPr>
      </w:pPr>
      <w:r>
        <w:rPr>
          <w:rStyle w:val="af5"/>
          <w:szCs w:val="24"/>
        </w:rPr>
        <w:footnoteRef/>
      </w:r>
      <w:r>
        <w:rPr>
          <w:szCs w:val="24"/>
        </w:rPr>
        <w:t xml:space="preserve"> Katherine J. Houghton et al., </w:t>
      </w:r>
      <w:r>
        <w:rPr>
          <w:i/>
          <w:szCs w:val="24"/>
        </w:rPr>
        <w:t>Maritime boundaries in a rising sea</w:t>
      </w:r>
      <w:r>
        <w:rPr>
          <w:szCs w:val="24"/>
        </w:rPr>
        <w:t>, Nature Geoscience, Vol. 3 (2010), p. 813.</w:t>
      </w:r>
    </w:p>
  </w:footnote>
  <w:footnote w:id="144">
    <w:p w:rsidR="00D1266A" w:rsidRDefault="00D1266A">
      <w:pPr>
        <w:pStyle w:val="ab"/>
        <w:rPr>
          <w:szCs w:val="24"/>
        </w:rPr>
      </w:pPr>
      <w:r>
        <w:rPr>
          <w:rStyle w:val="af5"/>
          <w:szCs w:val="24"/>
        </w:rPr>
        <w:footnoteRef/>
      </w:r>
      <w:r>
        <w:rPr>
          <w:szCs w:val="24"/>
        </w:rPr>
        <w:t xml:space="preserve"> </w:t>
      </w:r>
      <w:r>
        <w:rPr>
          <w:i/>
          <w:szCs w:val="24"/>
        </w:rPr>
        <w:t>Julia Lisztwan</w:t>
      </w:r>
      <w:r>
        <w:rPr>
          <w:szCs w:val="24"/>
        </w:rPr>
        <w:t>, p. 161.</w:t>
      </w:r>
    </w:p>
  </w:footnote>
  <w:footnote w:id="145">
    <w:p w:rsidR="00D1266A" w:rsidRDefault="00D1266A">
      <w:pPr>
        <w:pStyle w:val="ab"/>
        <w:rPr>
          <w:szCs w:val="24"/>
        </w:rPr>
      </w:pPr>
      <w:r>
        <w:rPr>
          <w:rStyle w:val="af5"/>
          <w:szCs w:val="24"/>
        </w:rPr>
        <w:footnoteRef/>
      </w:r>
      <w:r>
        <w:rPr>
          <w:szCs w:val="24"/>
        </w:rPr>
        <w:t xml:space="preserve"> Maritime Delimitation in the Black Sea (Romania v. Ukraine), Judgment, 2009 I.C.J. Rep.61, ¶77.</w:t>
      </w:r>
    </w:p>
  </w:footnote>
  <w:footnote w:id="146">
    <w:p w:rsidR="00D1266A" w:rsidRDefault="00D1266A">
      <w:pPr>
        <w:pStyle w:val="ab"/>
        <w:rPr>
          <w:szCs w:val="24"/>
        </w:rPr>
      </w:pPr>
      <w:r>
        <w:rPr>
          <w:rStyle w:val="af5"/>
          <w:szCs w:val="24"/>
        </w:rPr>
        <w:footnoteRef/>
      </w:r>
      <w:r>
        <w:rPr>
          <w:szCs w:val="24"/>
        </w:rPr>
        <w:t xml:space="preserve"> David D Caron, </w:t>
      </w:r>
      <w:r>
        <w:rPr>
          <w:i/>
          <w:szCs w:val="24"/>
        </w:rPr>
        <w:t>When Law Makes Climate Change Worse: Rethinking the Law of Baselines in Light of a Rising Sea Level</w:t>
      </w:r>
      <w:r>
        <w:rPr>
          <w:szCs w:val="24"/>
        </w:rPr>
        <w:t>, Ecology Law Quarterly, Vol. 17, No. 4 (1990), pp. 621, 634.</w:t>
      </w:r>
    </w:p>
  </w:footnote>
  <w:footnote w:id="147">
    <w:p w:rsidR="00D1266A" w:rsidRDefault="00D1266A">
      <w:pPr>
        <w:pStyle w:val="ad"/>
        <w:spacing w:before="0" w:beforeAutospacing="0" w:after="0" w:afterAutospacing="0" w:line="360" w:lineRule="auto"/>
        <w:jc w:val="both"/>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Territorial and Maritime Dispute between Nicaragua and Honduras in the Caribbean Sea (Nicaragua v. Honduras), Judgment, 2007 I.C.J. Rep.659, ¶113.</w:t>
      </w:r>
    </w:p>
  </w:footnote>
  <w:footnote w:id="148">
    <w:p w:rsidR="00D1266A" w:rsidRDefault="00D1266A">
      <w:pPr>
        <w:pStyle w:val="ab"/>
      </w:pPr>
      <w:r>
        <w:rPr>
          <w:rStyle w:val="af5"/>
          <w:szCs w:val="24"/>
        </w:rPr>
        <w:footnoteRef/>
      </w:r>
      <w:r>
        <w:rPr>
          <w:szCs w:val="24"/>
        </w:rPr>
        <w:t xml:space="preserve"> Bingbing Jia, </w:t>
      </w:r>
      <w:r>
        <w:rPr>
          <w:i/>
          <w:szCs w:val="24"/>
        </w:rPr>
        <w:t>The Principle of the Domination of the Land over the Sea: A Historical Perspective on the Adaptability of the Law of the Sea to New Challenges</w:t>
      </w:r>
      <w:r>
        <w:rPr>
          <w:szCs w:val="24"/>
        </w:rPr>
        <w:t>, German Yearbook of International Law, Vol. 57 (2014), p. 31.</w:t>
      </w:r>
    </w:p>
  </w:footnote>
  <w:footnote w:id="149">
    <w:p w:rsidR="00D1266A" w:rsidRDefault="00D1266A">
      <w:pPr>
        <w:pStyle w:val="ad"/>
        <w:spacing w:before="0" w:beforeAutospacing="0" w:after="0" w:afterAutospacing="0" w:line="360" w:lineRule="auto"/>
        <w:jc w:val="both"/>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w:t>
      </w:r>
      <w:r w:rsidRPr="008E6E9E">
        <w:rPr>
          <w:rFonts w:ascii="Times New Roman" w:hAnsi="Times New Roman" w:cs="Times New Roman"/>
          <w:i/>
        </w:rPr>
        <w:t>Maritime Delimitation Case</w:t>
      </w:r>
      <w:r>
        <w:rPr>
          <w:rFonts w:ascii="Times New Roman" w:hAnsi="Times New Roman" w:cs="Times New Roman"/>
        </w:rPr>
        <w:t xml:space="preserve">, ¶185; </w:t>
      </w:r>
      <w:r>
        <w:rPr>
          <w:rFonts w:ascii="Times New Roman" w:hAnsi="Times New Roman" w:cs="Times New Roman"/>
          <w:i/>
        </w:rPr>
        <w:t>Territorial and Maritime Dispute</w:t>
      </w:r>
      <w:r>
        <w:rPr>
          <w:rFonts w:ascii="Times New Roman" w:hAnsi="Times New Roman" w:cs="Times New Roman"/>
        </w:rPr>
        <w:t>, ¶¶37, 183.</w:t>
      </w:r>
    </w:p>
  </w:footnote>
  <w:footnote w:id="150">
    <w:p w:rsidR="00D1266A" w:rsidRDefault="00D1266A">
      <w:pPr>
        <w:pStyle w:val="ab"/>
        <w:rPr>
          <w:szCs w:val="24"/>
        </w:rPr>
      </w:pPr>
      <w:r>
        <w:rPr>
          <w:rStyle w:val="af5"/>
          <w:szCs w:val="24"/>
        </w:rPr>
        <w:footnoteRef/>
      </w:r>
      <w:r>
        <w:rPr>
          <w:szCs w:val="24"/>
        </w:rPr>
        <w:t xml:space="preserve"> </w:t>
      </w:r>
      <w:r>
        <w:rPr>
          <w:i/>
          <w:iCs/>
          <w:szCs w:val="24"/>
        </w:rPr>
        <w:t>Facts</w:t>
      </w:r>
      <w:r>
        <w:rPr>
          <w:szCs w:val="24"/>
        </w:rPr>
        <w:t>, ¶19.</w:t>
      </w:r>
    </w:p>
  </w:footnote>
  <w:footnote w:id="151">
    <w:p w:rsidR="00D1266A" w:rsidRDefault="00D1266A">
      <w:pPr>
        <w:pStyle w:val="ab"/>
        <w:rPr>
          <w:szCs w:val="24"/>
        </w:rPr>
      </w:pPr>
      <w:r>
        <w:rPr>
          <w:rStyle w:val="af5"/>
          <w:szCs w:val="24"/>
        </w:rPr>
        <w:footnoteRef/>
      </w:r>
      <w:r>
        <w:rPr>
          <w:szCs w:val="24"/>
        </w:rPr>
        <w:t xml:space="preserve"> UNCLOS, Art.5.</w:t>
      </w:r>
    </w:p>
  </w:footnote>
  <w:footnote w:id="152">
    <w:p w:rsidR="00D1266A" w:rsidRDefault="00D1266A">
      <w:pPr>
        <w:pStyle w:val="ab"/>
        <w:rPr>
          <w:szCs w:val="24"/>
        </w:rPr>
      </w:pPr>
      <w:r>
        <w:rPr>
          <w:rStyle w:val="af5"/>
          <w:szCs w:val="24"/>
        </w:rPr>
        <w:footnoteRef/>
      </w:r>
      <w:r>
        <w:rPr>
          <w:szCs w:val="24"/>
        </w:rPr>
        <w:t xml:space="preserve"> Vienna Convention on the Law of Treaties, 1155 U.N.T.S. 331 (1969), Art.31.</w:t>
      </w:r>
    </w:p>
  </w:footnote>
  <w:footnote w:id="153">
    <w:p w:rsidR="00D1266A" w:rsidRDefault="00D1266A">
      <w:pPr>
        <w:pStyle w:val="ab"/>
        <w:rPr>
          <w:szCs w:val="24"/>
        </w:rPr>
      </w:pPr>
      <w:r>
        <w:rPr>
          <w:rStyle w:val="af5"/>
          <w:szCs w:val="24"/>
        </w:rPr>
        <w:footnoteRef/>
      </w:r>
      <w:r>
        <w:rPr>
          <w:szCs w:val="24"/>
        </w:rPr>
        <w:t xml:space="preserve"> AHA Soons, </w:t>
      </w:r>
      <w:r>
        <w:rPr>
          <w:i/>
          <w:szCs w:val="24"/>
        </w:rPr>
        <w:t>The Effects of a Rising Sea Level on Maritime Limits and Boundaries</w:t>
      </w:r>
      <w:r>
        <w:rPr>
          <w:szCs w:val="24"/>
        </w:rPr>
        <w:t>,</w:t>
      </w:r>
      <w:r>
        <w:rPr>
          <w:rFonts w:eastAsiaTheme="minorEastAsia" w:hint="eastAsia"/>
          <w:szCs w:val="24"/>
        </w:rPr>
        <w:t xml:space="preserve"> </w:t>
      </w:r>
      <w:r>
        <w:rPr>
          <w:szCs w:val="24"/>
        </w:rPr>
        <w:t>Netherlands International Law Review, Vol. 37, No. 2 (1990), p. 210.</w:t>
      </w:r>
    </w:p>
  </w:footnote>
  <w:footnote w:id="154">
    <w:p w:rsidR="00D1266A" w:rsidRDefault="00D1266A">
      <w:pPr>
        <w:pStyle w:val="ab"/>
        <w:rPr>
          <w:szCs w:val="24"/>
        </w:rPr>
      </w:pPr>
      <w:r>
        <w:rPr>
          <w:rStyle w:val="af5"/>
          <w:szCs w:val="24"/>
        </w:rPr>
        <w:footnoteRef/>
      </w:r>
      <w:r>
        <w:rPr>
          <w:szCs w:val="24"/>
        </w:rPr>
        <w:t xml:space="preserve"> Lewis M Alexander, </w:t>
      </w:r>
      <w:r>
        <w:rPr>
          <w:i/>
          <w:szCs w:val="24"/>
        </w:rPr>
        <w:t>Baseline Delimitations and Maritime Boundaries</w:t>
      </w:r>
      <w:r>
        <w:rPr>
          <w:szCs w:val="24"/>
        </w:rPr>
        <w:t>, Virginia Journal of International Law, Vol. 23, No. 4 (1983), p. 535.</w:t>
      </w:r>
    </w:p>
  </w:footnote>
  <w:footnote w:id="155">
    <w:p w:rsidR="00D1266A" w:rsidRDefault="00D1266A">
      <w:pPr>
        <w:pStyle w:val="ab"/>
        <w:rPr>
          <w:szCs w:val="24"/>
        </w:rPr>
      </w:pPr>
      <w:r>
        <w:rPr>
          <w:rStyle w:val="af5"/>
          <w:szCs w:val="24"/>
        </w:rPr>
        <w:footnoteRef/>
      </w:r>
      <w:r>
        <w:rPr>
          <w:szCs w:val="24"/>
        </w:rPr>
        <w:t xml:space="preserve"> Frances Anggadi,</w:t>
      </w:r>
      <w:r>
        <w:rPr>
          <w:i/>
          <w:szCs w:val="24"/>
        </w:rPr>
        <w:t xml:space="preserve"> Reconceptualising the “Ambulatory Character” of Baselines: The International Law Commission’s Work on Sea-Level Rise and International Law</w:t>
      </w:r>
      <w:r>
        <w:rPr>
          <w:szCs w:val="24"/>
        </w:rPr>
        <w:t>, Melbourne Journal of International Law, Vol. 22, No. 2 (2021) [</w:t>
      </w:r>
      <w:r>
        <w:rPr>
          <w:i/>
          <w:szCs w:val="24"/>
        </w:rPr>
        <w:t>Frances Anggadi</w:t>
      </w:r>
      <w:r>
        <w:rPr>
          <w:szCs w:val="24"/>
        </w:rPr>
        <w:t>], p. 6.</w:t>
      </w:r>
    </w:p>
  </w:footnote>
  <w:footnote w:id="156">
    <w:p w:rsidR="00D1266A" w:rsidRDefault="00D1266A">
      <w:pPr>
        <w:pStyle w:val="ab"/>
        <w:rPr>
          <w:szCs w:val="24"/>
        </w:rPr>
      </w:pPr>
      <w:r>
        <w:rPr>
          <w:rStyle w:val="af5"/>
          <w:szCs w:val="24"/>
        </w:rPr>
        <w:footnoteRef/>
      </w:r>
      <w:r>
        <w:rPr>
          <w:i/>
          <w:szCs w:val="24"/>
        </w:rPr>
        <w:t xml:space="preserve"> UNCLOS Commentary</w:t>
      </w:r>
      <w:r>
        <w:rPr>
          <w:szCs w:val="24"/>
        </w:rPr>
        <w:t>, p. 48.</w:t>
      </w:r>
    </w:p>
  </w:footnote>
  <w:footnote w:id="157">
    <w:p w:rsidR="00D1266A" w:rsidRDefault="00D1266A">
      <w:pPr>
        <w:pStyle w:val="ab"/>
        <w:rPr>
          <w:szCs w:val="24"/>
        </w:rPr>
      </w:pPr>
      <w:r>
        <w:rPr>
          <w:rStyle w:val="af5"/>
          <w:szCs w:val="24"/>
        </w:rPr>
        <w:footnoteRef/>
      </w:r>
      <w:r>
        <w:rPr>
          <w:szCs w:val="24"/>
        </w:rPr>
        <w:t xml:space="preserve"> </w:t>
      </w:r>
      <w:r>
        <w:rPr>
          <w:i/>
          <w:szCs w:val="24"/>
        </w:rPr>
        <w:t>Ibid.</w:t>
      </w:r>
    </w:p>
  </w:footnote>
  <w:footnote w:id="158">
    <w:p w:rsidR="00D1266A" w:rsidRDefault="00D1266A">
      <w:pPr>
        <w:pStyle w:val="ab"/>
        <w:rPr>
          <w:szCs w:val="24"/>
        </w:rPr>
      </w:pPr>
      <w:r>
        <w:rPr>
          <w:rStyle w:val="af5"/>
          <w:szCs w:val="24"/>
        </w:rPr>
        <w:footnoteRef/>
      </w:r>
      <w:r>
        <w:rPr>
          <w:szCs w:val="24"/>
        </w:rPr>
        <w:t xml:space="preserve"> </w:t>
      </w:r>
      <w:r w:rsidRPr="00A90ABC">
        <w:rPr>
          <w:i/>
          <w:szCs w:val="24"/>
        </w:rPr>
        <w:t>The Oxford Handbook</w:t>
      </w:r>
      <w:r>
        <w:rPr>
          <w:szCs w:val="24"/>
        </w:rPr>
        <w:t>, pp. 777, 789.</w:t>
      </w:r>
    </w:p>
  </w:footnote>
  <w:footnote w:id="159">
    <w:p w:rsidR="00D1266A" w:rsidRDefault="00D1266A">
      <w:pPr>
        <w:pStyle w:val="ab"/>
        <w:rPr>
          <w:szCs w:val="24"/>
        </w:rPr>
      </w:pPr>
      <w:r>
        <w:rPr>
          <w:rStyle w:val="af5"/>
          <w:szCs w:val="24"/>
        </w:rPr>
        <w:footnoteRef/>
      </w:r>
      <w:r>
        <w:rPr>
          <w:szCs w:val="24"/>
        </w:rPr>
        <w:t xml:space="preserve"> </w:t>
      </w:r>
      <w:r>
        <w:rPr>
          <w:i/>
          <w:szCs w:val="24"/>
        </w:rPr>
        <w:t>Frances Anggadi</w:t>
      </w:r>
      <w:r>
        <w:rPr>
          <w:szCs w:val="24"/>
        </w:rPr>
        <w:t>, p. 5.</w:t>
      </w:r>
    </w:p>
  </w:footnote>
  <w:footnote w:id="160">
    <w:p w:rsidR="00D1266A" w:rsidRDefault="00D1266A">
      <w:pPr>
        <w:pStyle w:val="ab"/>
        <w:wordWrap w:val="0"/>
        <w:rPr>
          <w:szCs w:val="24"/>
        </w:rPr>
      </w:pPr>
      <w:r>
        <w:rPr>
          <w:rStyle w:val="af5"/>
          <w:szCs w:val="24"/>
        </w:rPr>
        <w:footnoteRef/>
      </w:r>
      <w:r>
        <w:rPr>
          <w:szCs w:val="24"/>
        </w:rPr>
        <w:t xml:space="preserve"> United Nations, “United Nations Treaty Collection” (2023), &lt;https://treaties.un.org/pages/ViewDetailsIII.aspx?src=TREATY&amp;mtdsg_no=XXI-6&amp;chapter=21&amp;Temp=mtdsg3&amp;clang=_en&gt;.</w:t>
      </w:r>
    </w:p>
  </w:footnote>
  <w:footnote w:id="161">
    <w:p w:rsidR="00D1266A" w:rsidRDefault="00D1266A">
      <w:pPr>
        <w:pStyle w:val="ab"/>
        <w:wordWrap w:val="0"/>
        <w:rPr>
          <w:szCs w:val="24"/>
        </w:rPr>
      </w:pPr>
      <w:r>
        <w:rPr>
          <w:rStyle w:val="af5"/>
          <w:szCs w:val="24"/>
        </w:rPr>
        <w:footnoteRef/>
      </w:r>
      <w:r>
        <w:rPr>
          <w:szCs w:val="24"/>
        </w:rPr>
        <w:t xml:space="preserve"> </w:t>
      </w:r>
      <w:r>
        <w:rPr>
          <w:i/>
          <w:szCs w:val="24"/>
        </w:rPr>
        <w:t>Frances Anggadi</w:t>
      </w:r>
      <w:r>
        <w:rPr>
          <w:szCs w:val="24"/>
        </w:rPr>
        <w:t>, p. 20.</w:t>
      </w:r>
    </w:p>
  </w:footnote>
  <w:footnote w:id="162">
    <w:p w:rsidR="00D1266A" w:rsidRDefault="00D1266A">
      <w:pPr>
        <w:pStyle w:val="ab"/>
        <w:wordWrap w:val="0"/>
        <w:rPr>
          <w:szCs w:val="24"/>
        </w:rPr>
      </w:pPr>
      <w:r>
        <w:rPr>
          <w:rStyle w:val="af5"/>
          <w:szCs w:val="24"/>
        </w:rPr>
        <w:footnoteRef/>
      </w:r>
      <w:r>
        <w:rPr>
          <w:szCs w:val="24"/>
        </w:rPr>
        <w:t xml:space="preserve"> </w:t>
      </w:r>
      <w:r>
        <w:rPr>
          <w:i/>
          <w:szCs w:val="24"/>
        </w:rPr>
        <w:t>Ibid.</w:t>
      </w:r>
      <w:r>
        <w:rPr>
          <w:szCs w:val="24"/>
        </w:rPr>
        <w:t>, p. 7.</w:t>
      </w:r>
    </w:p>
  </w:footnote>
  <w:footnote w:id="163">
    <w:p w:rsidR="00D1266A" w:rsidRDefault="00D1266A">
      <w:pPr>
        <w:pStyle w:val="ab"/>
        <w:wordWrap w:val="0"/>
        <w:rPr>
          <w:szCs w:val="24"/>
        </w:rPr>
      </w:pPr>
      <w:r>
        <w:rPr>
          <w:rStyle w:val="af5"/>
          <w:szCs w:val="24"/>
        </w:rPr>
        <w:footnoteRef/>
      </w:r>
      <w:r>
        <w:rPr>
          <w:szCs w:val="24"/>
        </w:rPr>
        <w:t xml:space="preserve"> United Nations, “The United Kingdom, Submission to the International Law Commission” (2020), &lt;https://legal.un.org/ilc/sessions/72/pdfs/english/slr_uk.pdf&gt;.</w:t>
      </w:r>
    </w:p>
  </w:footnote>
  <w:footnote w:id="164">
    <w:p w:rsidR="00D1266A" w:rsidRDefault="00D1266A">
      <w:pPr>
        <w:pStyle w:val="ab"/>
        <w:rPr>
          <w:szCs w:val="24"/>
        </w:rPr>
      </w:pPr>
      <w:r>
        <w:rPr>
          <w:rStyle w:val="af5"/>
          <w:szCs w:val="24"/>
        </w:rPr>
        <w:footnoteRef/>
      </w:r>
      <w:r>
        <w:rPr>
          <w:szCs w:val="24"/>
        </w:rPr>
        <w:t xml:space="preserve"> United Nations, “Kingdom of the Netherlands, Submission to the International Law Commission” (2019), &lt;https://legal.un.org/ilc/sessions/72/pdfs/english/slr_netherlands.pdf&gt;. </w:t>
      </w:r>
    </w:p>
  </w:footnote>
  <w:footnote w:id="165">
    <w:p w:rsidR="00D1266A" w:rsidRDefault="00D1266A">
      <w:pPr>
        <w:pStyle w:val="ab"/>
        <w:rPr>
          <w:szCs w:val="24"/>
        </w:rPr>
      </w:pPr>
      <w:r>
        <w:rPr>
          <w:rStyle w:val="af5"/>
          <w:szCs w:val="24"/>
        </w:rPr>
        <w:footnoteRef/>
      </w:r>
      <w:r>
        <w:rPr>
          <w:szCs w:val="24"/>
        </w:rPr>
        <w:t xml:space="preserve"> UNCLOS, Art.47(3).</w:t>
      </w:r>
    </w:p>
  </w:footnote>
  <w:footnote w:id="166">
    <w:p w:rsidR="00D1266A" w:rsidRDefault="00D1266A">
      <w:pPr>
        <w:pStyle w:val="ab"/>
        <w:rPr>
          <w:szCs w:val="24"/>
        </w:rPr>
      </w:pPr>
      <w:r>
        <w:rPr>
          <w:rStyle w:val="af5"/>
          <w:szCs w:val="24"/>
        </w:rPr>
        <w:footnoteRef/>
      </w:r>
      <w:r>
        <w:rPr>
          <w:szCs w:val="24"/>
        </w:rPr>
        <w:t xml:space="preserve"> </w:t>
      </w:r>
      <w:r>
        <w:rPr>
          <w:i/>
          <w:szCs w:val="24"/>
        </w:rPr>
        <w:t>UNCLOS Commentary</w:t>
      </w:r>
      <w:r>
        <w:rPr>
          <w:szCs w:val="24"/>
        </w:rPr>
        <w:t>, p. 365.</w:t>
      </w:r>
    </w:p>
  </w:footnote>
  <w:footnote w:id="167">
    <w:p w:rsidR="00D1266A" w:rsidRDefault="00D1266A">
      <w:pPr>
        <w:pStyle w:val="ab"/>
        <w:rPr>
          <w:szCs w:val="24"/>
        </w:rPr>
      </w:pPr>
      <w:r>
        <w:rPr>
          <w:rStyle w:val="af5"/>
          <w:szCs w:val="24"/>
        </w:rPr>
        <w:footnoteRef/>
      </w:r>
      <w:r>
        <w:rPr>
          <w:szCs w:val="24"/>
        </w:rPr>
        <w:t xml:space="preserve"> </w:t>
      </w:r>
      <w:r>
        <w:rPr>
          <w:i/>
          <w:iCs/>
          <w:szCs w:val="24"/>
        </w:rPr>
        <w:t>Facts</w:t>
      </w:r>
      <w:r>
        <w:rPr>
          <w:szCs w:val="24"/>
        </w:rPr>
        <w:t>, ¶19.</w:t>
      </w:r>
    </w:p>
  </w:footnote>
  <w:footnote w:id="168">
    <w:p w:rsidR="00D1266A" w:rsidRDefault="00D1266A">
      <w:pPr>
        <w:pStyle w:val="ab"/>
        <w:rPr>
          <w:szCs w:val="24"/>
        </w:rPr>
      </w:pPr>
      <w:r>
        <w:rPr>
          <w:rStyle w:val="af5"/>
          <w:szCs w:val="24"/>
        </w:rPr>
        <w:footnoteRef/>
      </w:r>
      <w:r>
        <w:rPr>
          <w:szCs w:val="24"/>
        </w:rPr>
        <w:t xml:space="preserve"> </w:t>
      </w:r>
      <w:r>
        <w:rPr>
          <w:i/>
          <w:iCs/>
          <w:szCs w:val="24"/>
        </w:rPr>
        <w:t>Ibid.</w:t>
      </w:r>
      <w:r>
        <w:rPr>
          <w:szCs w:val="24"/>
        </w:rPr>
        <w:t>, Map 1: South Gentle Ocean.</w:t>
      </w:r>
    </w:p>
  </w:footnote>
  <w:footnote w:id="169">
    <w:p w:rsidR="00D1266A" w:rsidRDefault="00D1266A">
      <w:pPr>
        <w:pStyle w:val="ab"/>
        <w:rPr>
          <w:rFonts w:eastAsiaTheme="minorEastAsia"/>
          <w:szCs w:val="24"/>
        </w:rPr>
      </w:pPr>
      <w:r>
        <w:rPr>
          <w:rStyle w:val="af5"/>
          <w:szCs w:val="24"/>
        </w:rPr>
        <w:footnoteRef/>
      </w:r>
      <w:r>
        <w:rPr>
          <w:szCs w:val="24"/>
        </w:rPr>
        <w:t xml:space="preserve"> </w:t>
      </w:r>
      <w:r>
        <w:rPr>
          <w:i/>
          <w:iCs/>
          <w:szCs w:val="24"/>
        </w:rPr>
        <w:t>Memorial</w:t>
      </w:r>
      <w:r>
        <w:rPr>
          <w:szCs w:val="24"/>
        </w:rPr>
        <w:t xml:space="preserve">, </w:t>
      </w:r>
      <w:r>
        <w:rPr>
          <w:rFonts w:eastAsiaTheme="minorEastAsia"/>
          <w:szCs w:val="24"/>
        </w:rPr>
        <w:t>Ⅲ(</w:t>
      </w:r>
      <w:r>
        <w:rPr>
          <w:rFonts w:eastAsia="宋体"/>
          <w:szCs w:val="24"/>
        </w:rPr>
        <w:t>A).</w:t>
      </w:r>
    </w:p>
  </w:footnote>
  <w:footnote w:id="170">
    <w:p w:rsidR="00D1266A" w:rsidRDefault="00D1266A">
      <w:pPr>
        <w:pStyle w:val="ab"/>
        <w:rPr>
          <w:szCs w:val="24"/>
        </w:rPr>
      </w:pPr>
      <w:r>
        <w:rPr>
          <w:rStyle w:val="af5"/>
          <w:szCs w:val="24"/>
        </w:rPr>
        <w:footnoteRef/>
      </w:r>
      <w:r>
        <w:rPr>
          <w:szCs w:val="24"/>
        </w:rPr>
        <w:t xml:space="preserve"> UNCLOS, Art.84.</w:t>
      </w:r>
    </w:p>
  </w:footnote>
  <w:footnote w:id="171">
    <w:p w:rsidR="00D1266A" w:rsidRDefault="00D1266A">
      <w:pPr>
        <w:pStyle w:val="ab"/>
        <w:rPr>
          <w:szCs w:val="24"/>
        </w:rPr>
      </w:pPr>
      <w:r>
        <w:rPr>
          <w:rStyle w:val="af5"/>
          <w:szCs w:val="24"/>
        </w:rPr>
        <w:footnoteRef/>
      </w:r>
      <w:r>
        <w:rPr>
          <w:i/>
          <w:szCs w:val="24"/>
        </w:rPr>
        <w:t xml:space="preserve"> UNCLOS Commentary</w:t>
      </w:r>
      <w:r>
        <w:rPr>
          <w:szCs w:val="24"/>
        </w:rPr>
        <w:t>, p. 670.</w:t>
      </w:r>
    </w:p>
  </w:footnote>
  <w:footnote w:id="172">
    <w:p w:rsidR="00D1266A" w:rsidRDefault="00D1266A">
      <w:pPr>
        <w:pStyle w:val="ab"/>
        <w:rPr>
          <w:szCs w:val="24"/>
        </w:rPr>
      </w:pPr>
      <w:r>
        <w:rPr>
          <w:rStyle w:val="af5"/>
          <w:szCs w:val="24"/>
        </w:rPr>
        <w:footnoteRef/>
      </w:r>
      <w:r>
        <w:rPr>
          <w:szCs w:val="24"/>
        </w:rPr>
        <w:t xml:space="preserve"> </w:t>
      </w:r>
      <w:r>
        <w:rPr>
          <w:i/>
          <w:szCs w:val="24"/>
        </w:rPr>
        <w:t>Ibid.</w:t>
      </w:r>
      <w:r>
        <w:rPr>
          <w:szCs w:val="24"/>
        </w:rPr>
        <w:t xml:space="preserve">, p. </w:t>
      </w:r>
      <w:r>
        <w:rPr>
          <w:rFonts w:eastAsia="等线"/>
          <w:szCs w:val="24"/>
        </w:rPr>
        <w:t>944.</w:t>
      </w:r>
    </w:p>
  </w:footnote>
  <w:footnote w:id="173">
    <w:p w:rsidR="00D1266A" w:rsidRDefault="00D1266A">
      <w:pPr>
        <w:pStyle w:val="ab"/>
      </w:pPr>
      <w:r>
        <w:rPr>
          <w:rStyle w:val="af5"/>
          <w:szCs w:val="24"/>
        </w:rPr>
        <w:footnoteRef/>
      </w:r>
      <w:r>
        <w:rPr>
          <w:szCs w:val="24"/>
        </w:rPr>
        <w:t xml:space="preserve"> </w:t>
      </w:r>
      <w:r>
        <w:rPr>
          <w:i/>
          <w:iCs/>
          <w:szCs w:val="24"/>
        </w:rPr>
        <w:t>Facts</w:t>
      </w:r>
      <w:r>
        <w:rPr>
          <w:szCs w:val="24"/>
        </w:rPr>
        <w:t>, ¶10.</w:t>
      </w:r>
    </w:p>
  </w:footnote>
  <w:footnote w:id="174">
    <w:p w:rsidR="00D1266A" w:rsidRDefault="00D1266A">
      <w:pPr>
        <w:pStyle w:val="ab"/>
        <w:rPr>
          <w:szCs w:val="24"/>
        </w:rPr>
      </w:pPr>
      <w:r>
        <w:rPr>
          <w:rStyle w:val="af5"/>
          <w:szCs w:val="24"/>
        </w:rPr>
        <w:footnoteRef/>
      </w:r>
      <w:r>
        <w:rPr>
          <w:szCs w:val="24"/>
        </w:rPr>
        <w:t xml:space="preserve"> UNCLOS, Art.87; </w:t>
      </w:r>
      <w:r>
        <w:rPr>
          <w:i/>
          <w:szCs w:val="24"/>
        </w:rPr>
        <w:t>UNCLOS Commentary</w:t>
      </w:r>
      <w:r>
        <w:rPr>
          <w:szCs w:val="24"/>
        </w:rPr>
        <w:t>, p. 679.</w:t>
      </w:r>
    </w:p>
  </w:footnote>
  <w:footnote w:id="175">
    <w:p w:rsidR="00D1266A" w:rsidRDefault="00D1266A">
      <w:pPr>
        <w:pStyle w:val="ab"/>
        <w:rPr>
          <w:szCs w:val="24"/>
        </w:rPr>
      </w:pPr>
      <w:r>
        <w:rPr>
          <w:rStyle w:val="af5"/>
          <w:szCs w:val="24"/>
        </w:rPr>
        <w:footnoteRef/>
      </w:r>
      <w:r>
        <w:rPr>
          <w:szCs w:val="24"/>
        </w:rPr>
        <w:t xml:space="preserve"> D. Rothwell and T. Stephens, International Law of the Sea (2010), </w:t>
      </w:r>
      <w:r>
        <w:rPr>
          <w:rFonts w:hint="eastAsia"/>
          <w:szCs w:val="24"/>
        </w:rPr>
        <w:t>pp</w:t>
      </w:r>
      <w:r>
        <w:rPr>
          <w:szCs w:val="24"/>
        </w:rPr>
        <w:t xml:space="preserve">. 2-3; Michaela Young, </w:t>
      </w:r>
      <w:r>
        <w:rPr>
          <w:i/>
          <w:iCs/>
          <w:szCs w:val="24"/>
        </w:rPr>
        <w:t>Then and Now: Reappraising Freedom of the Seas in Modern Law of the Sea</w:t>
      </w:r>
      <w:r>
        <w:rPr>
          <w:szCs w:val="24"/>
        </w:rPr>
        <w:t>, Ocean Development &amp; International Law, Vol. 47, No. 2 (2016), p. 165.</w:t>
      </w:r>
    </w:p>
  </w:footnote>
  <w:footnote w:id="176">
    <w:p w:rsidR="00D1266A" w:rsidRDefault="00D1266A">
      <w:pPr>
        <w:pStyle w:val="ab"/>
        <w:rPr>
          <w:szCs w:val="24"/>
        </w:rPr>
      </w:pPr>
      <w:r>
        <w:rPr>
          <w:rStyle w:val="af5"/>
          <w:rFonts w:eastAsia="宋体"/>
          <w:szCs w:val="24"/>
        </w:rPr>
        <w:footnoteRef/>
      </w:r>
      <w:r>
        <w:rPr>
          <w:szCs w:val="24"/>
        </w:rPr>
        <w:t xml:space="preserve"> UNCLOS, Art.57, 78(1), 86.</w:t>
      </w:r>
    </w:p>
  </w:footnote>
  <w:footnote w:id="177">
    <w:p w:rsidR="00D1266A" w:rsidRDefault="00D1266A">
      <w:pPr>
        <w:pStyle w:val="ab"/>
        <w:rPr>
          <w:szCs w:val="24"/>
        </w:rPr>
      </w:pPr>
      <w:r>
        <w:rPr>
          <w:rStyle w:val="af5"/>
          <w:szCs w:val="24"/>
        </w:rPr>
        <w:footnoteRef/>
      </w:r>
      <w:r>
        <w:rPr>
          <w:szCs w:val="24"/>
        </w:rPr>
        <w:t xml:space="preserve"> </w:t>
      </w:r>
      <w:r>
        <w:rPr>
          <w:i/>
          <w:szCs w:val="24"/>
        </w:rPr>
        <w:t>Memorial</w:t>
      </w:r>
      <w:r>
        <w:rPr>
          <w:szCs w:val="24"/>
        </w:rPr>
        <w:t>, III(A).</w:t>
      </w:r>
    </w:p>
  </w:footnote>
  <w:footnote w:id="178">
    <w:p w:rsidR="00D1266A" w:rsidRDefault="00D1266A">
      <w:pPr>
        <w:pStyle w:val="ab"/>
        <w:rPr>
          <w:szCs w:val="24"/>
        </w:rPr>
      </w:pPr>
      <w:r>
        <w:rPr>
          <w:rStyle w:val="af5"/>
          <w:szCs w:val="24"/>
        </w:rPr>
        <w:footnoteRef/>
      </w:r>
      <w:r>
        <w:rPr>
          <w:szCs w:val="24"/>
        </w:rPr>
        <w:t xml:space="preserve"> UNCLOS, Art.87.</w:t>
      </w:r>
    </w:p>
  </w:footnote>
  <w:footnote w:id="179">
    <w:p w:rsidR="00D1266A" w:rsidRDefault="00D1266A">
      <w:pPr>
        <w:pStyle w:val="ab"/>
        <w:rPr>
          <w:szCs w:val="24"/>
        </w:rPr>
      </w:pPr>
      <w:r>
        <w:rPr>
          <w:rStyle w:val="af5"/>
          <w:szCs w:val="24"/>
        </w:rPr>
        <w:footnoteRef/>
      </w:r>
      <w:r>
        <w:rPr>
          <w:szCs w:val="24"/>
        </w:rPr>
        <w:t xml:space="preserve"> Y. Tanaka, The International Law of the Sea (2012), p. 150.</w:t>
      </w:r>
    </w:p>
  </w:footnote>
  <w:footnote w:id="180">
    <w:p w:rsidR="00D1266A" w:rsidRDefault="00D1266A">
      <w:pPr>
        <w:pStyle w:val="ab"/>
        <w:rPr>
          <w:szCs w:val="24"/>
        </w:rPr>
      </w:pPr>
      <w:r>
        <w:rPr>
          <w:rStyle w:val="af5"/>
          <w:rFonts w:eastAsia="宋体"/>
          <w:szCs w:val="24"/>
        </w:rPr>
        <w:footnoteRef/>
      </w:r>
      <w:r>
        <w:rPr>
          <w:rStyle w:val="af5"/>
          <w:rFonts w:eastAsia="宋体"/>
          <w:szCs w:val="24"/>
        </w:rPr>
        <w:t xml:space="preserve"> </w:t>
      </w:r>
      <w:r>
        <w:rPr>
          <w:szCs w:val="24"/>
        </w:rPr>
        <w:t>UNCLOS, Art.87(1)(a).</w:t>
      </w:r>
    </w:p>
  </w:footnote>
  <w:footnote w:id="181">
    <w:p w:rsidR="00D1266A" w:rsidRDefault="00D1266A">
      <w:pPr>
        <w:pStyle w:val="ab"/>
        <w:rPr>
          <w:szCs w:val="24"/>
        </w:rPr>
      </w:pPr>
      <w:r>
        <w:rPr>
          <w:rStyle w:val="af5"/>
          <w:rFonts w:eastAsia="宋体"/>
          <w:szCs w:val="24"/>
        </w:rPr>
        <w:footnoteRef/>
      </w:r>
      <w:r>
        <w:rPr>
          <w:rStyle w:val="af5"/>
          <w:rFonts w:eastAsia="宋体"/>
          <w:szCs w:val="24"/>
        </w:rPr>
        <w:t xml:space="preserve"> </w:t>
      </w:r>
      <w:r>
        <w:rPr>
          <w:szCs w:val="24"/>
          <w:lang w:eastAsia="zh-Hans"/>
        </w:rPr>
        <w:t>M/V “SAIGA” (No. 2) (Saint Vincent and the Grenadines v. Guinea), Separate Opinion of Judge Zhao, 1999 ITLOS Rep.113</w:t>
      </w:r>
      <w:r>
        <w:rPr>
          <w:szCs w:val="24"/>
        </w:rPr>
        <w:t xml:space="preserve">, ¶2; </w:t>
      </w:r>
      <w:r>
        <w:rPr>
          <w:szCs w:val="24"/>
          <w:lang w:eastAsia="zh-Hans"/>
        </w:rPr>
        <w:t>The “Enrica Lexie” Incident (Italy v. India), Award, 2020 P.C.A.</w:t>
      </w:r>
      <w:r>
        <w:rPr>
          <w:szCs w:val="24"/>
        </w:rPr>
        <w:t xml:space="preserve">, ¶639; </w:t>
      </w:r>
      <w:r>
        <w:rPr>
          <w:szCs w:val="24"/>
          <w:lang w:eastAsia="zh-Hans"/>
        </w:rPr>
        <w:t>The Oscar Chinn Case (Britain v. Belgium), Judgment, 1934 P.C.I.J., Ser. A/B, No.63</w:t>
      </w:r>
      <w:r>
        <w:rPr>
          <w:szCs w:val="24"/>
        </w:rPr>
        <w:t>, p. 83.</w:t>
      </w:r>
    </w:p>
  </w:footnote>
  <w:footnote w:id="182">
    <w:p w:rsidR="00D1266A" w:rsidRDefault="00D1266A">
      <w:pPr>
        <w:pStyle w:val="ab"/>
        <w:rPr>
          <w:color w:val="000000"/>
          <w:szCs w:val="24"/>
          <w:lang w:bidi="ar"/>
        </w:rPr>
      </w:pPr>
      <w:r>
        <w:rPr>
          <w:rStyle w:val="af5"/>
          <w:rFonts w:eastAsia="宋体"/>
          <w:szCs w:val="24"/>
        </w:rPr>
        <w:footnoteRef/>
      </w:r>
      <w:r>
        <w:rPr>
          <w:rStyle w:val="af5"/>
          <w:rFonts w:eastAsia="宋体"/>
          <w:szCs w:val="24"/>
        </w:rPr>
        <w:t xml:space="preserve"> </w:t>
      </w:r>
      <w:r>
        <w:rPr>
          <w:szCs w:val="24"/>
          <w:lang w:eastAsia="zh-Hans"/>
        </w:rPr>
        <w:t>M/V “Norstar” (Panama v. Italy), Judgment, 2019 ITLOS Rep.10</w:t>
      </w:r>
      <w:r>
        <w:rPr>
          <w:szCs w:val="24"/>
        </w:rPr>
        <w:t>, ¶222; Sohn Louis B et al., The Law of the Sea (2011), p. 15.</w:t>
      </w:r>
    </w:p>
  </w:footnote>
  <w:footnote w:id="183">
    <w:p w:rsidR="00D1266A" w:rsidRDefault="00D1266A">
      <w:pPr>
        <w:pStyle w:val="ab"/>
        <w:rPr>
          <w:szCs w:val="24"/>
        </w:rPr>
      </w:pPr>
      <w:r>
        <w:rPr>
          <w:rStyle w:val="af5"/>
          <w:szCs w:val="24"/>
        </w:rPr>
        <w:footnoteRef/>
      </w:r>
      <w:r>
        <w:rPr>
          <w:szCs w:val="24"/>
        </w:rPr>
        <w:t xml:space="preserve"> </w:t>
      </w:r>
      <w:r>
        <w:rPr>
          <w:i/>
          <w:szCs w:val="24"/>
        </w:rPr>
        <w:t>Facts</w:t>
      </w:r>
      <w:r>
        <w:rPr>
          <w:szCs w:val="24"/>
        </w:rPr>
        <w:t>, ¶18.</w:t>
      </w:r>
    </w:p>
  </w:footnote>
  <w:footnote w:id="184">
    <w:p w:rsidR="00D1266A" w:rsidRDefault="00D1266A">
      <w:pPr>
        <w:pStyle w:val="ab"/>
        <w:rPr>
          <w:color w:val="000000" w:themeColor="text1"/>
          <w:szCs w:val="24"/>
        </w:rPr>
      </w:pPr>
      <w:r>
        <w:rPr>
          <w:rStyle w:val="af5"/>
          <w:szCs w:val="24"/>
        </w:rPr>
        <w:footnoteRef/>
      </w:r>
      <w:r>
        <w:rPr>
          <w:rFonts w:eastAsiaTheme="minorEastAsia" w:hint="eastAsia"/>
          <w:szCs w:val="24"/>
        </w:rPr>
        <w:t xml:space="preserve"> </w:t>
      </w:r>
      <w:r>
        <w:rPr>
          <w:rFonts w:eastAsia="宋体"/>
          <w:i/>
          <w:szCs w:val="24"/>
        </w:rPr>
        <w:t>UNCLOS Commentary</w:t>
      </w:r>
      <w:r>
        <w:rPr>
          <w:rFonts w:eastAsia="宋体"/>
          <w:szCs w:val="24"/>
        </w:rPr>
        <w:t>,</w:t>
      </w:r>
      <w:r>
        <w:rPr>
          <w:rFonts w:eastAsiaTheme="minorEastAsia" w:hint="eastAsia"/>
          <w:color w:val="000000" w:themeColor="text1"/>
          <w:szCs w:val="24"/>
        </w:rPr>
        <w:t xml:space="preserve"> </w:t>
      </w:r>
      <w:r>
        <w:rPr>
          <w:color w:val="000000" w:themeColor="text1"/>
          <w:szCs w:val="24"/>
        </w:rPr>
        <w:t>p. 453.</w:t>
      </w:r>
    </w:p>
  </w:footnote>
  <w:footnote w:id="185">
    <w:p w:rsidR="00D1266A" w:rsidRDefault="00D1266A">
      <w:pPr>
        <w:pStyle w:val="ab"/>
        <w:rPr>
          <w:rFonts w:eastAsiaTheme="minorEastAsia"/>
          <w:szCs w:val="24"/>
        </w:rPr>
      </w:pPr>
      <w:r>
        <w:rPr>
          <w:rStyle w:val="af5"/>
          <w:szCs w:val="24"/>
        </w:rPr>
        <w:footnoteRef/>
      </w:r>
      <w:r>
        <w:rPr>
          <w:szCs w:val="24"/>
        </w:rPr>
        <w:t xml:space="preserve"> UNCLOS, Art.87(2).</w:t>
      </w:r>
    </w:p>
  </w:footnote>
  <w:footnote w:id="186">
    <w:p w:rsidR="00D1266A" w:rsidRDefault="00D1266A">
      <w:pPr>
        <w:pStyle w:val="ab"/>
        <w:rPr>
          <w:szCs w:val="24"/>
        </w:rPr>
      </w:pPr>
      <w:r>
        <w:rPr>
          <w:rStyle w:val="af5"/>
          <w:szCs w:val="24"/>
        </w:rPr>
        <w:footnoteRef/>
      </w:r>
      <w:r>
        <w:rPr>
          <w:szCs w:val="24"/>
        </w:rPr>
        <w:t xml:space="preserve"> </w:t>
      </w:r>
      <w:r>
        <w:rPr>
          <w:i/>
          <w:szCs w:val="24"/>
        </w:rPr>
        <w:t>UNCLOS Commentary</w:t>
      </w:r>
      <w:r>
        <w:rPr>
          <w:szCs w:val="24"/>
        </w:rPr>
        <w:t>, p. 681.</w:t>
      </w:r>
    </w:p>
  </w:footnote>
  <w:footnote w:id="187">
    <w:p w:rsidR="00D1266A" w:rsidRDefault="00D1266A">
      <w:pPr>
        <w:pStyle w:val="ab"/>
        <w:rPr>
          <w:szCs w:val="24"/>
        </w:rPr>
      </w:pPr>
      <w:r>
        <w:rPr>
          <w:rStyle w:val="af5"/>
          <w:szCs w:val="24"/>
        </w:rPr>
        <w:footnoteRef/>
      </w:r>
      <w:r>
        <w:rPr>
          <w:szCs w:val="24"/>
        </w:rPr>
        <w:t xml:space="preserve"> Julia Gaunce</w:t>
      </w:r>
      <w:r>
        <w:rPr>
          <w:i/>
          <w:iCs/>
          <w:szCs w:val="24"/>
        </w:rPr>
        <w:t>, On the Interpretation of the General Duty of “Due Regard”</w:t>
      </w:r>
      <w:r>
        <w:rPr>
          <w:szCs w:val="24"/>
        </w:rPr>
        <w:t xml:space="preserve">, Ocean Yearbook, </w:t>
      </w:r>
      <w:r>
        <w:rPr>
          <w:rFonts w:hint="eastAsia"/>
          <w:szCs w:val="24"/>
        </w:rPr>
        <w:t>V</w:t>
      </w:r>
      <w:r>
        <w:rPr>
          <w:szCs w:val="24"/>
        </w:rPr>
        <w:t>ol. 27 (2017), p. 64.</w:t>
      </w:r>
    </w:p>
  </w:footnote>
  <w:footnote w:id="188">
    <w:p w:rsidR="00D1266A" w:rsidRDefault="00D1266A">
      <w:pPr>
        <w:pStyle w:val="ab"/>
        <w:rPr>
          <w:szCs w:val="24"/>
        </w:rPr>
      </w:pPr>
      <w:r>
        <w:rPr>
          <w:rStyle w:val="af5"/>
          <w:szCs w:val="24"/>
        </w:rPr>
        <w:footnoteRef/>
      </w:r>
      <w:r>
        <w:rPr>
          <w:szCs w:val="24"/>
        </w:rPr>
        <w:t xml:space="preserve"> Vesna Crnićgrotić, Object and Purpose of Treaties in the Vienna Convention on the Law of Treaties (1997), p. 168; Fisheries Jurisdiction case (UK v. Iceland), Judgment, 1974 I.C.J. Rep.55, pp. 31, 40.</w:t>
      </w:r>
    </w:p>
  </w:footnote>
  <w:footnote w:id="189">
    <w:p w:rsidR="00D1266A" w:rsidRDefault="00D1266A">
      <w:pPr>
        <w:pStyle w:val="ab"/>
        <w:rPr>
          <w:szCs w:val="24"/>
        </w:rPr>
      </w:pPr>
      <w:r>
        <w:rPr>
          <w:rStyle w:val="af5"/>
          <w:szCs w:val="24"/>
        </w:rPr>
        <w:footnoteRef/>
      </w:r>
      <w:r>
        <w:rPr>
          <w:szCs w:val="24"/>
        </w:rPr>
        <w:t xml:space="preserve"> UNCLOS, Preamble. </w:t>
      </w:r>
    </w:p>
  </w:footnote>
  <w:footnote w:id="190">
    <w:p w:rsidR="00D1266A" w:rsidRDefault="00D1266A">
      <w:pPr>
        <w:pStyle w:val="ab"/>
        <w:rPr>
          <w:rFonts w:eastAsiaTheme="minorEastAsia"/>
        </w:rPr>
      </w:pPr>
      <w:r>
        <w:rPr>
          <w:rStyle w:val="af5"/>
        </w:rPr>
        <w:footnoteRef/>
      </w:r>
      <w:r>
        <w:t xml:space="preserve"> </w:t>
      </w:r>
      <w:r>
        <w:rPr>
          <w:i/>
          <w:szCs w:val="24"/>
        </w:rPr>
        <w:t>Memorial</w:t>
      </w:r>
      <w:r>
        <w:rPr>
          <w:szCs w:val="24"/>
        </w:rPr>
        <w:t>, III(B)(1)(b).</w:t>
      </w:r>
    </w:p>
  </w:footnote>
  <w:footnote w:id="191">
    <w:p w:rsidR="00D1266A" w:rsidRDefault="00D1266A">
      <w:pPr>
        <w:pStyle w:val="ab"/>
        <w:rPr>
          <w:szCs w:val="24"/>
        </w:rPr>
      </w:pPr>
      <w:r>
        <w:rPr>
          <w:rStyle w:val="af5"/>
          <w:szCs w:val="24"/>
        </w:rPr>
        <w:footnoteRef/>
      </w:r>
      <w:r>
        <w:rPr>
          <w:szCs w:val="24"/>
        </w:rPr>
        <w:t xml:space="preserve"> </w:t>
      </w:r>
      <w:r>
        <w:rPr>
          <w:i/>
          <w:szCs w:val="24"/>
        </w:rPr>
        <w:t>Facts</w:t>
      </w:r>
      <w:r>
        <w:rPr>
          <w:szCs w:val="24"/>
        </w:rPr>
        <w:t>, ¶¶18-19.</w:t>
      </w:r>
    </w:p>
  </w:footnote>
  <w:footnote w:id="192">
    <w:p w:rsidR="00D1266A" w:rsidRDefault="00D1266A">
      <w:pPr>
        <w:pStyle w:val="ab"/>
        <w:rPr>
          <w:szCs w:val="24"/>
        </w:rPr>
      </w:pPr>
      <w:r>
        <w:rPr>
          <w:rStyle w:val="af5"/>
          <w:szCs w:val="24"/>
        </w:rPr>
        <w:footnoteRef/>
      </w:r>
      <w:r>
        <w:rPr>
          <w:szCs w:val="24"/>
        </w:rPr>
        <w:t xml:space="preserve"> Sam Bateman, </w:t>
      </w:r>
      <w:r>
        <w:rPr>
          <w:i/>
          <w:szCs w:val="24"/>
        </w:rPr>
        <w:t>Hydrographic Surveying in the EEZ: Differences and Overlaps with Marine Scientific Research</w:t>
      </w:r>
      <w:r>
        <w:rPr>
          <w:szCs w:val="24"/>
        </w:rPr>
        <w:t>, Marine Policy, Vol. 29, No. 2 (2005) [</w:t>
      </w:r>
      <w:r>
        <w:rPr>
          <w:i/>
          <w:szCs w:val="24"/>
        </w:rPr>
        <w:t>Sam Bateman</w:t>
      </w:r>
      <w:r>
        <w:rPr>
          <w:szCs w:val="24"/>
        </w:rPr>
        <w:t>], p. 167.</w:t>
      </w:r>
    </w:p>
  </w:footnote>
  <w:footnote w:id="193">
    <w:p w:rsidR="00D1266A" w:rsidRDefault="00D1266A">
      <w:pPr>
        <w:pStyle w:val="ab"/>
        <w:rPr>
          <w:rFonts w:eastAsiaTheme="minorEastAsia"/>
          <w:szCs w:val="24"/>
        </w:rPr>
      </w:pPr>
      <w:r>
        <w:rPr>
          <w:rStyle w:val="af5"/>
          <w:szCs w:val="24"/>
        </w:rPr>
        <w:footnoteRef/>
      </w:r>
      <w:r>
        <w:rPr>
          <w:szCs w:val="24"/>
        </w:rPr>
        <w:t xml:space="preserve"> </w:t>
      </w:r>
      <w:r>
        <w:rPr>
          <w:rFonts w:eastAsiaTheme="minorEastAsia" w:hint="eastAsia"/>
          <w:szCs w:val="24"/>
        </w:rPr>
        <w:t>U</w:t>
      </w:r>
      <w:r>
        <w:rPr>
          <w:rFonts w:eastAsiaTheme="minorEastAsia"/>
          <w:szCs w:val="24"/>
        </w:rPr>
        <w:t>NCLOS, Art.58(1).</w:t>
      </w:r>
    </w:p>
  </w:footnote>
  <w:footnote w:id="194">
    <w:p w:rsidR="00D1266A" w:rsidRDefault="00D1266A">
      <w:pPr>
        <w:pStyle w:val="ab"/>
        <w:rPr>
          <w:rFonts w:eastAsiaTheme="minorEastAsia"/>
          <w:szCs w:val="24"/>
        </w:rPr>
      </w:pPr>
      <w:r>
        <w:rPr>
          <w:rStyle w:val="af5"/>
          <w:szCs w:val="24"/>
        </w:rPr>
        <w:footnoteRef/>
      </w:r>
      <w:r>
        <w:rPr>
          <w:szCs w:val="24"/>
        </w:rPr>
        <w:t xml:space="preserve"> </w:t>
      </w:r>
      <w:r>
        <w:rPr>
          <w:i/>
          <w:szCs w:val="24"/>
        </w:rPr>
        <w:t>Sam Bateman</w:t>
      </w:r>
      <w:r>
        <w:rPr>
          <w:szCs w:val="24"/>
        </w:rPr>
        <w:t>, p. 165.</w:t>
      </w:r>
    </w:p>
  </w:footnote>
  <w:footnote w:id="195">
    <w:p w:rsidR="00D1266A" w:rsidRDefault="00D1266A">
      <w:pPr>
        <w:pStyle w:val="ab"/>
        <w:rPr>
          <w:rFonts w:eastAsiaTheme="minorEastAsia"/>
          <w:szCs w:val="24"/>
        </w:rPr>
      </w:pPr>
      <w:r>
        <w:rPr>
          <w:rStyle w:val="af5"/>
          <w:szCs w:val="24"/>
        </w:rPr>
        <w:footnoteRef/>
      </w:r>
      <w:r>
        <w:rPr>
          <w:szCs w:val="24"/>
        </w:rPr>
        <w:t xml:space="preserve"> </w:t>
      </w:r>
      <w:r>
        <w:rPr>
          <w:i/>
          <w:szCs w:val="24"/>
        </w:rPr>
        <w:t>Ibid.</w:t>
      </w:r>
      <w:r>
        <w:rPr>
          <w:szCs w:val="24"/>
        </w:rPr>
        <w:t>; Chuxiao Yu, Marine Scientific Research and the Regulation of Modern Ocean Data Collection Activities Under UNCLOS (2022) [</w:t>
      </w:r>
      <w:r>
        <w:rPr>
          <w:i/>
          <w:szCs w:val="24"/>
        </w:rPr>
        <w:t>Chuxiao Yu</w:t>
      </w:r>
      <w:r>
        <w:rPr>
          <w:szCs w:val="24"/>
        </w:rPr>
        <w:t>], p. 179.</w:t>
      </w:r>
    </w:p>
  </w:footnote>
  <w:footnote w:id="196">
    <w:p w:rsidR="00D1266A" w:rsidRDefault="00D1266A">
      <w:pPr>
        <w:pStyle w:val="ab"/>
        <w:rPr>
          <w:rFonts w:eastAsiaTheme="minorEastAsia"/>
          <w:szCs w:val="24"/>
        </w:rPr>
      </w:pPr>
      <w:r>
        <w:rPr>
          <w:rStyle w:val="af5"/>
          <w:szCs w:val="24"/>
        </w:rPr>
        <w:footnoteRef/>
      </w:r>
      <w:r>
        <w:rPr>
          <w:i/>
          <w:szCs w:val="24"/>
        </w:rPr>
        <w:t xml:space="preserve"> UNCLOS Commentary</w:t>
      </w:r>
      <w:r>
        <w:rPr>
          <w:szCs w:val="24"/>
        </w:rPr>
        <w:t xml:space="preserve">, pp. 460-461; André Gougenheim, </w:t>
      </w:r>
      <w:r>
        <w:rPr>
          <w:i/>
          <w:szCs w:val="24"/>
        </w:rPr>
        <w:t>Oceanography and Hydrography - Basic Research and Descriptive Oceanography</w:t>
      </w:r>
      <w:r>
        <w:rPr>
          <w:szCs w:val="24"/>
        </w:rPr>
        <w:t>, The International Hydrographic Review, Vol. 42, No. 1 (1965), p. 132.</w:t>
      </w:r>
    </w:p>
  </w:footnote>
  <w:footnote w:id="197">
    <w:p w:rsidR="00D1266A" w:rsidRDefault="00D1266A">
      <w:pPr>
        <w:pStyle w:val="ab"/>
        <w:rPr>
          <w:rFonts w:eastAsiaTheme="minorEastAsia"/>
          <w:szCs w:val="24"/>
        </w:rPr>
      </w:pPr>
      <w:r>
        <w:rPr>
          <w:rStyle w:val="af5"/>
          <w:szCs w:val="24"/>
        </w:rPr>
        <w:footnoteRef/>
      </w:r>
      <w:r>
        <w:rPr>
          <w:szCs w:val="24"/>
        </w:rPr>
        <w:t xml:space="preserve"> </w:t>
      </w:r>
      <w:r>
        <w:rPr>
          <w:i/>
          <w:szCs w:val="24"/>
        </w:rPr>
        <w:t>Facts</w:t>
      </w:r>
      <w:r>
        <w:rPr>
          <w:szCs w:val="24"/>
        </w:rPr>
        <w:t>, ¶¶18-19.</w:t>
      </w:r>
    </w:p>
  </w:footnote>
  <w:footnote w:id="198">
    <w:p w:rsidR="00D1266A" w:rsidRDefault="00D1266A">
      <w:pPr>
        <w:pStyle w:val="ab"/>
        <w:rPr>
          <w:rFonts w:eastAsiaTheme="minorEastAsia"/>
          <w:szCs w:val="24"/>
        </w:rPr>
      </w:pPr>
      <w:r>
        <w:rPr>
          <w:rStyle w:val="af5"/>
          <w:szCs w:val="24"/>
        </w:rPr>
        <w:footnoteRef/>
      </w:r>
      <w:r>
        <w:rPr>
          <w:szCs w:val="24"/>
        </w:rPr>
        <w:t xml:space="preserve"> </w:t>
      </w:r>
      <w:r>
        <w:rPr>
          <w:i/>
          <w:szCs w:val="24"/>
        </w:rPr>
        <w:t>Ibid.</w:t>
      </w:r>
    </w:p>
  </w:footnote>
  <w:footnote w:id="199">
    <w:p w:rsidR="00D1266A" w:rsidRDefault="00D1266A" w:rsidP="005F5E00">
      <w:pPr>
        <w:pStyle w:val="ab"/>
        <w:rPr>
          <w:szCs w:val="24"/>
        </w:rPr>
      </w:pPr>
      <w:r>
        <w:rPr>
          <w:rStyle w:val="af5"/>
          <w:szCs w:val="24"/>
        </w:rPr>
        <w:footnoteRef/>
      </w:r>
      <w:r>
        <w:rPr>
          <w:szCs w:val="24"/>
        </w:rPr>
        <w:t xml:space="preserve"> </w:t>
      </w:r>
      <w:r>
        <w:rPr>
          <w:i/>
          <w:szCs w:val="24"/>
        </w:rPr>
        <w:t>UNCLOS Commentary</w:t>
      </w:r>
      <w:r>
        <w:rPr>
          <w:szCs w:val="24"/>
        </w:rPr>
        <w:t>, p. 1609.</w:t>
      </w:r>
    </w:p>
  </w:footnote>
  <w:footnote w:id="200">
    <w:p w:rsidR="00D1266A" w:rsidRDefault="00D1266A" w:rsidP="005F5E00">
      <w:pPr>
        <w:pStyle w:val="ab"/>
        <w:rPr>
          <w:szCs w:val="24"/>
        </w:rPr>
      </w:pPr>
      <w:r>
        <w:rPr>
          <w:rStyle w:val="af5"/>
          <w:szCs w:val="24"/>
        </w:rPr>
        <w:footnoteRef/>
      </w:r>
      <w:r>
        <w:rPr>
          <w:szCs w:val="24"/>
        </w:rPr>
        <w:t xml:space="preserve"> </w:t>
      </w:r>
      <w:r>
        <w:rPr>
          <w:i/>
          <w:szCs w:val="24"/>
        </w:rPr>
        <w:t>Ibid</w:t>
      </w:r>
      <w:r>
        <w:rPr>
          <w:szCs w:val="24"/>
        </w:rPr>
        <w:t xml:space="preserve">., </w:t>
      </w:r>
      <w:r>
        <w:rPr>
          <w:color w:val="000000" w:themeColor="text1"/>
          <w:szCs w:val="24"/>
        </w:rPr>
        <w:t>p. 1640.</w:t>
      </w:r>
    </w:p>
  </w:footnote>
  <w:footnote w:id="201">
    <w:p w:rsidR="00D1266A" w:rsidRDefault="00D1266A" w:rsidP="005F5E00">
      <w:pPr>
        <w:pStyle w:val="ab"/>
        <w:rPr>
          <w:szCs w:val="24"/>
        </w:rPr>
      </w:pPr>
      <w:r>
        <w:rPr>
          <w:rStyle w:val="af5"/>
          <w:szCs w:val="24"/>
        </w:rPr>
        <w:footnoteRef/>
      </w:r>
      <w:r>
        <w:rPr>
          <w:szCs w:val="24"/>
        </w:rPr>
        <w:t xml:space="preserve"> </w:t>
      </w:r>
      <w:r>
        <w:rPr>
          <w:i/>
          <w:szCs w:val="24"/>
        </w:rPr>
        <w:t>Ibid</w:t>
      </w:r>
      <w:r>
        <w:rPr>
          <w:szCs w:val="24"/>
        </w:rPr>
        <w:t>.</w:t>
      </w:r>
    </w:p>
  </w:footnote>
  <w:footnote w:id="202">
    <w:p w:rsidR="00D1266A" w:rsidRPr="006E285A" w:rsidRDefault="00D1266A" w:rsidP="00452AB7">
      <w:pPr>
        <w:pStyle w:val="ab"/>
        <w:rPr>
          <w:szCs w:val="24"/>
        </w:rPr>
      </w:pPr>
      <w:r w:rsidRPr="006E285A">
        <w:rPr>
          <w:rStyle w:val="af5"/>
          <w:szCs w:val="24"/>
        </w:rPr>
        <w:footnoteRef/>
      </w:r>
      <w:r>
        <w:rPr>
          <w:szCs w:val="24"/>
        </w:rPr>
        <w:t xml:space="preserve"> </w:t>
      </w:r>
      <w:r w:rsidRPr="006E285A">
        <w:rPr>
          <w:szCs w:val="24"/>
        </w:rPr>
        <w:t>UNCLOS, Art.244(1).</w:t>
      </w:r>
    </w:p>
  </w:footnote>
  <w:footnote w:id="203">
    <w:p w:rsidR="00D1266A" w:rsidRPr="006E285A" w:rsidRDefault="00D1266A" w:rsidP="005F5E00">
      <w:pPr>
        <w:pStyle w:val="ab"/>
        <w:rPr>
          <w:szCs w:val="24"/>
        </w:rPr>
      </w:pPr>
      <w:r w:rsidRPr="006E285A">
        <w:rPr>
          <w:rStyle w:val="af5"/>
          <w:szCs w:val="24"/>
        </w:rPr>
        <w:footnoteRef/>
      </w:r>
      <w:r>
        <w:rPr>
          <w:szCs w:val="24"/>
        </w:rPr>
        <w:t xml:space="preserve"> </w:t>
      </w:r>
      <w:r>
        <w:rPr>
          <w:i/>
          <w:szCs w:val="24"/>
        </w:rPr>
        <w:t>UNCLOS Commentary</w:t>
      </w:r>
      <w:r>
        <w:rPr>
          <w:szCs w:val="24"/>
        </w:rPr>
        <w:t>, p. 1656.</w:t>
      </w:r>
    </w:p>
  </w:footnote>
  <w:footnote w:id="204">
    <w:p w:rsidR="00D1266A" w:rsidRDefault="00D1266A" w:rsidP="005F5E00">
      <w:pPr>
        <w:pStyle w:val="ab"/>
      </w:pPr>
      <w:r w:rsidRPr="006E285A">
        <w:rPr>
          <w:rStyle w:val="af5"/>
          <w:szCs w:val="24"/>
        </w:rPr>
        <w:footnoteRef/>
      </w:r>
      <w:r w:rsidRPr="006E285A">
        <w:rPr>
          <w:szCs w:val="24"/>
        </w:rPr>
        <w:t xml:space="preserve"> </w:t>
      </w:r>
      <w:r>
        <w:rPr>
          <w:szCs w:val="24"/>
        </w:rPr>
        <w:t xml:space="preserve"> </w:t>
      </w:r>
      <w:r w:rsidRPr="005F5E00">
        <w:rPr>
          <w:i/>
          <w:szCs w:val="24"/>
        </w:rPr>
        <w:t>Ibid.</w:t>
      </w:r>
    </w:p>
  </w:footnote>
  <w:footnote w:id="205">
    <w:p w:rsidR="00D1266A" w:rsidRDefault="00D1266A">
      <w:pPr>
        <w:pStyle w:val="ab"/>
        <w:rPr>
          <w:szCs w:val="24"/>
        </w:rPr>
      </w:pPr>
      <w:r>
        <w:rPr>
          <w:rStyle w:val="af5"/>
          <w:szCs w:val="24"/>
        </w:rPr>
        <w:footnoteRef/>
      </w:r>
      <w:r>
        <w:rPr>
          <w:szCs w:val="24"/>
        </w:rPr>
        <w:t xml:space="preserve"> UNCLOS, Art.58(1).</w:t>
      </w:r>
    </w:p>
  </w:footnote>
  <w:footnote w:id="206">
    <w:p w:rsidR="00D1266A" w:rsidRDefault="00D1266A" w:rsidP="001D1237">
      <w:pPr>
        <w:pStyle w:val="ab"/>
        <w:rPr>
          <w:szCs w:val="24"/>
        </w:rPr>
      </w:pPr>
      <w:r>
        <w:rPr>
          <w:rStyle w:val="af5"/>
          <w:szCs w:val="24"/>
        </w:rPr>
        <w:footnoteRef/>
      </w:r>
      <w:r>
        <w:rPr>
          <w:i/>
          <w:iCs/>
          <w:szCs w:val="24"/>
        </w:rPr>
        <w:t xml:space="preserve"> </w:t>
      </w:r>
      <w:r>
        <w:rPr>
          <w:i/>
          <w:szCs w:val="24"/>
        </w:rPr>
        <w:t>UNCLOS Commentary</w:t>
      </w:r>
      <w:r>
        <w:rPr>
          <w:szCs w:val="24"/>
        </w:rPr>
        <w:t>, p. 453.</w:t>
      </w:r>
    </w:p>
  </w:footnote>
  <w:footnote w:id="207">
    <w:p w:rsidR="00D1266A" w:rsidRDefault="00D1266A">
      <w:pPr>
        <w:pStyle w:val="ab"/>
        <w:rPr>
          <w:szCs w:val="24"/>
        </w:rPr>
      </w:pPr>
      <w:r>
        <w:rPr>
          <w:rStyle w:val="af5"/>
          <w:szCs w:val="24"/>
        </w:rPr>
        <w:footnoteRef/>
      </w:r>
      <w:r>
        <w:rPr>
          <w:i/>
          <w:szCs w:val="24"/>
        </w:rPr>
        <w:t xml:space="preserve"> Sam Bateman</w:t>
      </w:r>
      <w:r>
        <w:rPr>
          <w:szCs w:val="24"/>
        </w:rPr>
        <w:t>, p. 167.</w:t>
      </w:r>
    </w:p>
  </w:footnote>
  <w:footnote w:id="208">
    <w:p w:rsidR="00D1266A" w:rsidRDefault="00D1266A">
      <w:pPr>
        <w:pStyle w:val="ab"/>
        <w:rPr>
          <w:szCs w:val="24"/>
        </w:rPr>
      </w:pPr>
      <w:r>
        <w:rPr>
          <w:rStyle w:val="af5"/>
          <w:szCs w:val="24"/>
        </w:rPr>
        <w:footnoteRef/>
      </w:r>
      <w:r>
        <w:rPr>
          <w:szCs w:val="24"/>
        </w:rPr>
        <w:t xml:space="preserve"> </w:t>
      </w:r>
      <w:r>
        <w:rPr>
          <w:i/>
          <w:szCs w:val="24"/>
        </w:rPr>
        <w:t>Ibid.</w:t>
      </w:r>
    </w:p>
  </w:footnote>
  <w:footnote w:id="209">
    <w:p w:rsidR="00D1266A" w:rsidRDefault="00D1266A">
      <w:pPr>
        <w:pStyle w:val="ab"/>
        <w:rPr>
          <w:szCs w:val="24"/>
        </w:rPr>
      </w:pPr>
      <w:r>
        <w:rPr>
          <w:rStyle w:val="af5"/>
          <w:szCs w:val="24"/>
        </w:rPr>
        <w:footnoteRef/>
      </w:r>
      <w:r>
        <w:rPr>
          <w:szCs w:val="24"/>
        </w:rPr>
        <w:t xml:space="preserve"> </w:t>
      </w:r>
      <w:r>
        <w:rPr>
          <w:i/>
          <w:szCs w:val="24"/>
        </w:rPr>
        <w:t>Chuxiao Yu</w:t>
      </w:r>
      <w:r>
        <w:rPr>
          <w:szCs w:val="24"/>
        </w:rPr>
        <w:t>, p. 210.</w:t>
      </w:r>
    </w:p>
  </w:footnote>
  <w:footnote w:id="210">
    <w:p w:rsidR="00D1266A" w:rsidRDefault="00D1266A">
      <w:pPr>
        <w:pStyle w:val="ab"/>
        <w:rPr>
          <w:rFonts w:eastAsiaTheme="minorEastAsia"/>
          <w:szCs w:val="24"/>
        </w:rPr>
      </w:pPr>
      <w:r>
        <w:rPr>
          <w:rStyle w:val="af5"/>
          <w:szCs w:val="24"/>
        </w:rPr>
        <w:footnoteRef/>
      </w:r>
      <w:r>
        <w:rPr>
          <w:szCs w:val="24"/>
        </w:rPr>
        <w:t xml:space="preserve"> </w:t>
      </w:r>
      <w:r>
        <w:rPr>
          <w:rFonts w:eastAsiaTheme="minorEastAsia"/>
          <w:i/>
          <w:szCs w:val="24"/>
        </w:rPr>
        <w:t>Facts</w:t>
      </w:r>
      <w:r>
        <w:rPr>
          <w:rFonts w:eastAsiaTheme="minorEastAsia"/>
          <w:szCs w:val="24"/>
        </w:rPr>
        <w:t xml:space="preserve">, </w:t>
      </w:r>
      <w:r>
        <w:rPr>
          <w:szCs w:val="24"/>
        </w:rPr>
        <w:t>¶19.</w:t>
      </w:r>
    </w:p>
  </w:footnote>
  <w:footnote w:id="211">
    <w:p w:rsidR="00D1266A" w:rsidRDefault="00D1266A">
      <w:pPr>
        <w:pStyle w:val="ab"/>
        <w:rPr>
          <w:szCs w:val="24"/>
        </w:rPr>
      </w:pPr>
      <w:r>
        <w:rPr>
          <w:rStyle w:val="af5"/>
          <w:szCs w:val="24"/>
        </w:rPr>
        <w:footnoteRef/>
      </w:r>
      <w:r>
        <w:rPr>
          <w:szCs w:val="24"/>
        </w:rPr>
        <w:t xml:space="preserve"> UNCLOS, Art.58; </w:t>
      </w:r>
      <w:r>
        <w:rPr>
          <w:i/>
          <w:szCs w:val="24"/>
        </w:rPr>
        <w:t>UNCLOS Commentary,</w:t>
      </w:r>
      <w:r>
        <w:rPr>
          <w:szCs w:val="24"/>
        </w:rPr>
        <w:t xml:space="preserve"> p. 455.</w:t>
      </w:r>
    </w:p>
  </w:footnote>
  <w:footnote w:id="212">
    <w:p w:rsidR="00D1266A" w:rsidRPr="00F14205" w:rsidRDefault="00D1266A">
      <w:pPr>
        <w:pStyle w:val="ab"/>
        <w:rPr>
          <w:rFonts w:eastAsiaTheme="minorEastAsia"/>
        </w:rPr>
      </w:pPr>
      <w:r>
        <w:rPr>
          <w:rStyle w:val="af5"/>
        </w:rPr>
        <w:footnoteRef/>
      </w:r>
      <w:r>
        <w:t xml:space="preserve"> </w:t>
      </w:r>
      <w:r>
        <w:rPr>
          <w:i/>
          <w:iCs/>
          <w:szCs w:val="24"/>
        </w:rPr>
        <w:t>Memorial</w:t>
      </w:r>
      <w:r>
        <w:rPr>
          <w:szCs w:val="24"/>
        </w:rPr>
        <w:t xml:space="preserve">, </w:t>
      </w:r>
      <w:r>
        <w:rPr>
          <w:rFonts w:eastAsiaTheme="minorEastAsia"/>
          <w:szCs w:val="24"/>
        </w:rPr>
        <w:t>Ⅲ(</w:t>
      </w:r>
      <w:r>
        <w:rPr>
          <w:rFonts w:eastAsia="宋体"/>
          <w:szCs w:val="24"/>
        </w:rPr>
        <w:t>B)(1)(c).</w:t>
      </w:r>
    </w:p>
  </w:footnote>
  <w:footnote w:id="213">
    <w:p w:rsidR="00D1266A" w:rsidRDefault="00D1266A">
      <w:pPr>
        <w:pStyle w:val="ab"/>
        <w:rPr>
          <w:rFonts w:eastAsiaTheme="minorEastAsia"/>
          <w:szCs w:val="24"/>
        </w:rPr>
      </w:pPr>
      <w:r>
        <w:rPr>
          <w:rStyle w:val="af5"/>
          <w:szCs w:val="24"/>
        </w:rPr>
        <w:footnoteRef/>
      </w:r>
      <w:r>
        <w:rPr>
          <w:szCs w:val="24"/>
        </w:rPr>
        <w:t xml:space="preserve"> UNCLOS, Art.1(1)(1).</w:t>
      </w:r>
    </w:p>
  </w:footnote>
  <w:footnote w:id="214">
    <w:p w:rsidR="00D1266A" w:rsidRDefault="00D1266A">
      <w:pPr>
        <w:pStyle w:val="ab"/>
        <w:rPr>
          <w:rFonts w:eastAsiaTheme="minorEastAsia"/>
          <w:szCs w:val="24"/>
        </w:rPr>
      </w:pPr>
      <w:r>
        <w:rPr>
          <w:rStyle w:val="af5"/>
          <w:szCs w:val="24"/>
        </w:rPr>
        <w:footnoteRef/>
      </w:r>
      <w:r>
        <w:rPr>
          <w:szCs w:val="24"/>
        </w:rPr>
        <w:t xml:space="preserve"> </w:t>
      </w:r>
      <w:r>
        <w:rPr>
          <w:i/>
          <w:iCs/>
          <w:szCs w:val="24"/>
        </w:rPr>
        <w:t>Memorial</w:t>
      </w:r>
      <w:r>
        <w:rPr>
          <w:szCs w:val="24"/>
        </w:rPr>
        <w:t xml:space="preserve">, </w:t>
      </w:r>
      <w:r>
        <w:rPr>
          <w:rFonts w:eastAsiaTheme="minorEastAsia"/>
          <w:szCs w:val="24"/>
        </w:rPr>
        <w:t>Ⅲ(</w:t>
      </w:r>
      <w:r>
        <w:rPr>
          <w:rFonts w:eastAsia="宋体"/>
          <w:szCs w:val="24"/>
        </w:rPr>
        <w:t>A).</w:t>
      </w:r>
    </w:p>
  </w:footnote>
  <w:footnote w:id="215">
    <w:p w:rsidR="00D1266A" w:rsidRDefault="00D1266A">
      <w:pPr>
        <w:pStyle w:val="ab"/>
        <w:rPr>
          <w:rFonts w:eastAsiaTheme="minorEastAsia"/>
          <w:szCs w:val="24"/>
        </w:rPr>
      </w:pPr>
      <w:r>
        <w:rPr>
          <w:rStyle w:val="af5"/>
          <w:szCs w:val="24"/>
        </w:rPr>
        <w:footnoteRef/>
      </w:r>
      <w:r>
        <w:rPr>
          <w:szCs w:val="24"/>
        </w:rPr>
        <w:t xml:space="preserve"> UNCLOS, Art.1(1)(1).</w:t>
      </w:r>
    </w:p>
  </w:footnote>
  <w:footnote w:id="216">
    <w:p w:rsidR="00D1266A" w:rsidRDefault="00D1266A">
      <w:pPr>
        <w:pStyle w:val="ab"/>
        <w:rPr>
          <w:rFonts w:eastAsiaTheme="minorEastAsia"/>
          <w:lang w:val="de-DE"/>
        </w:rPr>
      </w:pPr>
      <w:r>
        <w:rPr>
          <w:rStyle w:val="af5"/>
        </w:rPr>
        <w:footnoteRef/>
      </w:r>
      <w:r>
        <w:t xml:space="preserve"> UNCLOS</w:t>
      </w:r>
      <w:r>
        <w:rPr>
          <w:rFonts w:eastAsiaTheme="minorEastAsia" w:hint="eastAsia"/>
        </w:rPr>
        <w:t>,</w:t>
      </w:r>
      <w:r>
        <w:rPr>
          <w:rFonts w:eastAsiaTheme="minorEastAsia"/>
        </w:rPr>
        <w:t xml:space="preserve"> Preamble, Art.136;</w:t>
      </w:r>
      <w:r>
        <w:t xml:space="preserve"> UN</w:t>
      </w:r>
      <w:r>
        <w:rPr>
          <w:rFonts w:eastAsiaTheme="minorEastAsia"/>
        </w:rPr>
        <w:t xml:space="preserve">GA, Declaration of Principles Governing the Sea-Bed and the Ocean Floor, and the Subsoil Thereof, beyond the Limits of National Jurisdiction, GA Res. </w:t>
      </w:r>
      <w:r>
        <w:rPr>
          <w:rFonts w:eastAsiaTheme="minorEastAsia"/>
          <w:lang w:val="de-DE"/>
        </w:rPr>
        <w:t>A 2749 (XXV) (1970)</w:t>
      </w:r>
      <w:r>
        <w:rPr>
          <w:rFonts w:eastAsiaTheme="minorEastAsia" w:hint="eastAsia"/>
          <w:lang w:val="de-DE"/>
        </w:rPr>
        <w:t>,</w:t>
      </w:r>
      <w:r>
        <w:rPr>
          <w:rFonts w:eastAsiaTheme="minorEastAsia"/>
          <w:lang w:val="de-DE"/>
        </w:rPr>
        <w:t xml:space="preserve"> </w:t>
      </w:r>
      <w:r>
        <w:rPr>
          <w:szCs w:val="24"/>
        </w:rPr>
        <w:t>¶1</w:t>
      </w:r>
      <w:r>
        <w:rPr>
          <w:rFonts w:eastAsiaTheme="minorEastAsia"/>
          <w:lang w:val="de-DE"/>
        </w:rPr>
        <w:t>; Graf Vitzthum and Wolfgang, Eds., Handbuch des Seerechts (2006), p. 335.</w:t>
      </w:r>
    </w:p>
  </w:footnote>
  <w:footnote w:id="217">
    <w:p w:rsidR="00D1266A" w:rsidRDefault="00D1266A">
      <w:pPr>
        <w:pStyle w:val="ab"/>
        <w:rPr>
          <w:rFonts w:eastAsiaTheme="minorEastAsia"/>
        </w:rPr>
      </w:pPr>
      <w:r>
        <w:rPr>
          <w:rStyle w:val="af5"/>
        </w:rPr>
        <w:footnoteRef/>
      </w:r>
      <w:r>
        <w:t xml:space="preserve"> </w:t>
      </w:r>
      <w:r>
        <w:rPr>
          <w:rFonts w:eastAsiaTheme="minorEastAsia" w:hint="eastAsia"/>
        </w:rPr>
        <w:t>U</w:t>
      </w:r>
      <w:r>
        <w:rPr>
          <w:rFonts w:eastAsiaTheme="minorEastAsia"/>
        </w:rPr>
        <w:t>NCLOS, Art.137(2).</w:t>
      </w:r>
    </w:p>
  </w:footnote>
  <w:footnote w:id="218">
    <w:p w:rsidR="00D1266A" w:rsidRDefault="00D1266A">
      <w:pPr>
        <w:pStyle w:val="ab"/>
        <w:rPr>
          <w:rFonts w:eastAsiaTheme="minorEastAsia"/>
        </w:rPr>
      </w:pPr>
      <w:r>
        <w:rPr>
          <w:rStyle w:val="af5"/>
        </w:rPr>
        <w:footnoteRef/>
      </w:r>
      <w:r>
        <w:t xml:space="preserve"> </w:t>
      </w:r>
      <w:r>
        <w:rPr>
          <w:i/>
        </w:rPr>
        <w:t>Ibid.</w:t>
      </w:r>
      <w:r>
        <w:t>, Art.153(2).</w:t>
      </w:r>
    </w:p>
  </w:footnote>
  <w:footnote w:id="219">
    <w:p w:rsidR="00D1266A" w:rsidRDefault="00D1266A">
      <w:pPr>
        <w:pStyle w:val="ab"/>
        <w:rPr>
          <w:rFonts w:eastAsiaTheme="minorEastAsia"/>
        </w:rPr>
      </w:pPr>
      <w:r>
        <w:rPr>
          <w:rStyle w:val="af5"/>
        </w:rPr>
        <w:footnoteRef/>
      </w:r>
      <w:r>
        <w:t xml:space="preserve"> </w:t>
      </w:r>
      <w:r>
        <w:rPr>
          <w:rFonts w:eastAsiaTheme="minorEastAsia"/>
          <w:i/>
          <w:iCs/>
        </w:rPr>
        <w:t>Facts</w:t>
      </w:r>
      <w:r>
        <w:rPr>
          <w:rFonts w:eastAsiaTheme="minorEastAsia"/>
        </w:rPr>
        <w:t>, ¶20.</w:t>
      </w:r>
    </w:p>
  </w:footnote>
  <w:footnote w:id="220">
    <w:p w:rsidR="00D1266A" w:rsidRDefault="00D1266A">
      <w:pPr>
        <w:pStyle w:val="ab"/>
        <w:rPr>
          <w:rFonts w:eastAsiaTheme="minorEastAsia"/>
          <w:szCs w:val="24"/>
        </w:rPr>
      </w:pPr>
      <w:r>
        <w:rPr>
          <w:rStyle w:val="af5"/>
          <w:szCs w:val="24"/>
        </w:rPr>
        <w:footnoteRef/>
      </w:r>
      <w:r>
        <w:rPr>
          <w:szCs w:val="24"/>
        </w:rPr>
        <w:t xml:space="preserve"> </w:t>
      </w:r>
      <w:r>
        <w:rPr>
          <w:rFonts w:eastAsiaTheme="minorEastAsia"/>
          <w:szCs w:val="24"/>
        </w:rPr>
        <w:t>UNCLOS, Art.153(2)(b).</w:t>
      </w:r>
    </w:p>
  </w:footnote>
  <w:footnote w:id="221">
    <w:p w:rsidR="00D1266A" w:rsidRDefault="00D1266A">
      <w:pPr>
        <w:pStyle w:val="ab"/>
        <w:rPr>
          <w:rFonts w:eastAsiaTheme="minorEastAsia"/>
          <w:szCs w:val="24"/>
        </w:rPr>
      </w:pPr>
      <w:r>
        <w:rPr>
          <w:rStyle w:val="af5"/>
          <w:szCs w:val="24"/>
        </w:rPr>
        <w:footnoteRef/>
      </w:r>
      <w:r>
        <w:rPr>
          <w:szCs w:val="24"/>
        </w:rPr>
        <w:t xml:space="preserve"> </w:t>
      </w:r>
      <w:r>
        <w:rPr>
          <w:rFonts w:eastAsia="宋体"/>
          <w:i/>
          <w:szCs w:val="24"/>
        </w:rPr>
        <w:t>UNCLOS Commentary</w:t>
      </w:r>
      <w:r>
        <w:rPr>
          <w:rFonts w:eastAsia="宋体"/>
          <w:szCs w:val="24"/>
        </w:rPr>
        <w:t xml:space="preserve">, p. </w:t>
      </w:r>
      <w:r>
        <w:rPr>
          <w:szCs w:val="24"/>
        </w:rPr>
        <w:t>1085.</w:t>
      </w:r>
    </w:p>
  </w:footnote>
  <w:footnote w:id="222">
    <w:p w:rsidR="00D1266A" w:rsidRDefault="00D1266A">
      <w:pPr>
        <w:pStyle w:val="ab"/>
        <w:rPr>
          <w:rFonts w:eastAsiaTheme="minorEastAsia"/>
        </w:rPr>
      </w:pPr>
      <w:r>
        <w:rPr>
          <w:rStyle w:val="af5"/>
        </w:rPr>
        <w:footnoteRef/>
      </w:r>
      <w:r>
        <w:t xml:space="preserve"> </w:t>
      </w:r>
      <w:r>
        <w:rPr>
          <w:rFonts w:eastAsiaTheme="minorEastAsia"/>
        </w:rPr>
        <w:t>UNCLOS, Annex Ⅲ</w:t>
      </w:r>
      <w:r>
        <w:rPr>
          <w:rFonts w:eastAsiaTheme="minorEastAsia" w:hint="eastAsia"/>
        </w:rPr>
        <w:t>,</w:t>
      </w:r>
      <w:r>
        <w:rPr>
          <w:rFonts w:eastAsiaTheme="minorEastAsia"/>
        </w:rPr>
        <w:t xml:space="preserve"> Art.4(3), </w:t>
      </w:r>
      <w:r>
        <w:t xml:space="preserve">153(2)(b); </w:t>
      </w:r>
      <w:r>
        <w:rPr>
          <w:i/>
          <w:szCs w:val="24"/>
        </w:rPr>
        <w:t>UNCLOS Commentary,</w:t>
      </w:r>
      <w:r>
        <w:t xml:space="preserve"> p. 1084; ITLOS Seabed Disputes Chamber, Responsibilities and Obligations of States Sponsoring Persons and Entities with Respect to Activities in the Area, Advisory Opinion of 1 February 2011, ITLOS Rep.10, ¶¶74,77.</w:t>
      </w:r>
    </w:p>
  </w:footnote>
  <w:footnote w:id="223">
    <w:p w:rsidR="00D1266A" w:rsidRDefault="00D1266A">
      <w:pPr>
        <w:pStyle w:val="ab"/>
        <w:rPr>
          <w:rFonts w:eastAsiaTheme="minorEastAsia"/>
        </w:rPr>
      </w:pPr>
      <w:r>
        <w:rPr>
          <w:rStyle w:val="af5"/>
        </w:rPr>
        <w:footnoteRef/>
      </w:r>
      <w:r>
        <w:t xml:space="preserve"> </w:t>
      </w:r>
      <w:r>
        <w:rPr>
          <w:rFonts w:eastAsiaTheme="minorEastAsia"/>
          <w:i/>
          <w:iCs/>
        </w:rPr>
        <w:t>Facts</w:t>
      </w:r>
      <w:r>
        <w:rPr>
          <w:rFonts w:eastAsiaTheme="minorEastAsia"/>
        </w:rPr>
        <w:t>, ¶20.</w:t>
      </w:r>
    </w:p>
  </w:footnote>
  <w:footnote w:id="224">
    <w:p w:rsidR="00D1266A" w:rsidRDefault="00D1266A">
      <w:pPr>
        <w:pStyle w:val="ab"/>
        <w:rPr>
          <w:rFonts w:eastAsiaTheme="minorEastAsia"/>
        </w:rPr>
      </w:pPr>
      <w:r>
        <w:rPr>
          <w:rStyle w:val="af5"/>
        </w:rPr>
        <w:footnoteRef/>
      </w:r>
      <w:r>
        <w:t xml:space="preserve"> </w:t>
      </w:r>
      <w:r>
        <w:rPr>
          <w:rFonts w:eastAsiaTheme="minorEastAsia" w:hint="eastAsia"/>
          <w:i/>
          <w:iCs/>
        </w:rPr>
        <w:t>I</w:t>
      </w:r>
      <w:r>
        <w:rPr>
          <w:rFonts w:eastAsiaTheme="minorEastAsia"/>
          <w:i/>
          <w:iCs/>
        </w:rPr>
        <w:t>bid.</w:t>
      </w:r>
      <w:r>
        <w:rPr>
          <w:rFonts w:eastAsiaTheme="minorEastAsia"/>
        </w:rPr>
        <w:t>, ¶4.</w:t>
      </w:r>
    </w:p>
  </w:footnote>
  <w:footnote w:id="225">
    <w:p w:rsidR="00D1266A" w:rsidRDefault="00D1266A">
      <w:pPr>
        <w:pStyle w:val="ab"/>
        <w:rPr>
          <w:rFonts w:eastAsiaTheme="minorEastAsia"/>
        </w:rPr>
      </w:pPr>
      <w:r>
        <w:rPr>
          <w:rStyle w:val="af5"/>
        </w:rPr>
        <w:footnoteRef/>
      </w:r>
      <w:r>
        <w:rPr>
          <w:rFonts w:eastAsiaTheme="minorEastAsia"/>
          <w:i/>
          <w:iCs/>
        </w:rPr>
        <w:t xml:space="preserve"> Ibid.</w:t>
      </w:r>
      <w:r>
        <w:rPr>
          <w:rFonts w:eastAsiaTheme="minorEastAsia"/>
        </w:rPr>
        <w:t>, ¶20.</w:t>
      </w:r>
    </w:p>
  </w:footnote>
  <w:footnote w:id="226">
    <w:p w:rsidR="00D1266A" w:rsidRDefault="00D1266A">
      <w:pPr>
        <w:pStyle w:val="ab"/>
        <w:rPr>
          <w:szCs w:val="24"/>
        </w:rPr>
      </w:pPr>
      <w:r>
        <w:rPr>
          <w:rStyle w:val="af5"/>
          <w:szCs w:val="24"/>
        </w:rPr>
        <w:footnoteRef/>
      </w:r>
      <w:r>
        <w:rPr>
          <w:szCs w:val="24"/>
        </w:rPr>
        <w:t xml:space="preserve"> ARSIWA, </w:t>
      </w:r>
      <w:r>
        <w:rPr>
          <w:rFonts w:hint="eastAsia"/>
          <w:szCs w:val="24"/>
        </w:rPr>
        <w:t>Art</w:t>
      </w:r>
      <w:r>
        <w:rPr>
          <w:szCs w:val="24"/>
        </w:rPr>
        <w:t>.8.</w:t>
      </w:r>
    </w:p>
  </w:footnote>
  <w:footnote w:id="227">
    <w:p w:rsidR="00D1266A" w:rsidRDefault="00D1266A">
      <w:pPr>
        <w:pStyle w:val="ab"/>
        <w:rPr>
          <w:szCs w:val="24"/>
        </w:rPr>
      </w:pPr>
      <w:r>
        <w:rPr>
          <w:rStyle w:val="af5"/>
          <w:szCs w:val="24"/>
        </w:rPr>
        <w:footnoteRef/>
      </w:r>
      <w:r>
        <w:rPr>
          <w:szCs w:val="24"/>
        </w:rPr>
        <w:t xml:space="preserve"> </w:t>
      </w:r>
      <w:r>
        <w:rPr>
          <w:i/>
          <w:iCs/>
          <w:szCs w:val="24"/>
        </w:rPr>
        <w:t>Commentaries on ARSIWA</w:t>
      </w:r>
      <w:r>
        <w:rPr>
          <w:szCs w:val="24"/>
        </w:rPr>
        <w:t>, p. 48</w:t>
      </w:r>
      <w:r>
        <w:rPr>
          <w:rFonts w:hint="eastAsia"/>
          <w:szCs w:val="24"/>
        </w:rPr>
        <w:t>.</w:t>
      </w:r>
    </w:p>
  </w:footnote>
  <w:footnote w:id="228">
    <w:p w:rsidR="00D1266A" w:rsidRDefault="00D1266A">
      <w:pPr>
        <w:pStyle w:val="ab"/>
        <w:rPr>
          <w:rFonts w:eastAsiaTheme="minorEastAsia"/>
        </w:rPr>
      </w:pPr>
      <w:r>
        <w:rPr>
          <w:rStyle w:val="af5"/>
          <w:szCs w:val="24"/>
        </w:rPr>
        <w:footnoteRef/>
      </w:r>
      <w:r>
        <w:rPr>
          <w:szCs w:val="24"/>
        </w:rPr>
        <w:t xml:space="preserve"> </w:t>
      </w:r>
      <w:r>
        <w:rPr>
          <w:rFonts w:eastAsiaTheme="minorEastAsia"/>
          <w:i/>
          <w:szCs w:val="24"/>
        </w:rPr>
        <w:t>Ibid.</w:t>
      </w:r>
    </w:p>
  </w:footnote>
  <w:footnote w:id="229">
    <w:p w:rsidR="00D1266A" w:rsidRDefault="00D1266A">
      <w:pPr>
        <w:pStyle w:val="ab"/>
        <w:rPr>
          <w:szCs w:val="24"/>
        </w:rPr>
      </w:pPr>
      <w:r>
        <w:rPr>
          <w:rStyle w:val="af5"/>
          <w:szCs w:val="24"/>
        </w:rPr>
        <w:footnoteRef/>
      </w:r>
      <w:r>
        <w:rPr>
          <w:szCs w:val="24"/>
        </w:rPr>
        <w:t xml:space="preserve"> Military and Paramilitary Activities in and against Nicaragua (Nicaragua v. United States of America), Judgment, 1986 I.C.J. Rep.14, ¶109.</w:t>
      </w:r>
    </w:p>
  </w:footnote>
  <w:footnote w:id="230">
    <w:p w:rsidR="00D1266A" w:rsidRDefault="00D1266A">
      <w:pPr>
        <w:pStyle w:val="ab"/>
        <w:rPr>
          <w:rFonts w:eastAsiaTheme="minorEastAsia"/>
          <w:szCs w:val="24"/>
        </w:rPr>
      </w:pPr>
      <w:r>
        <w:rPr>
          <w:rStyle w:val="af5"/>
          <w:szCs w:val="24"/>
        </w:rPr>
        <w:footnoteRef/>
      </w:r>
      <w:r>
        <w:rPr>
          <w:szCs w:val="24"/>
        </w:rPr>
        <w:t xml:space="preserve"> </w:t>
      </w:r>
      <w:r>
        <w:rPr>
          <w:i/>
          <w:iCs/>
          <w:szCs w:val="24"/>
        </w:rPr>
        <w:t>Facts</w:t>
      </w:r>
      <w:r>
        <w:rPr>
          <w:szCs w:val="24"/>
        </w:rPr>
        <w:t>, ¶20.</w:t>
      </w:r>
    </w:p>
  </w:footnote>
  <w:footnote w:id="231">
    <w:p w:rsidR="00D1266A" w:rsidRDefault="00D1266A">
      <w:pPr>
        <w:pStyle w:val="ab"/>
        <w:rPr>
          <w:rFonts w:eastAsiaTheme="minorEastAsia"/>
          <w:i/>
          <w:szCs w:val="24"/>
        </w:rPr>
      </w:pPr>
      <w:r>
        <w:rPr>
          <w:rStyle w:val="af5"/>
          <w:szCs w:val="24"/>
        </w:rPr>
        <w:footnoteRef/>
      </w:r>
      <w:r>
        <w:rPr>
          <w:i/>
          <w:szCs w:val="24"/>
        </w:rPr>
        <w:t xml:space="preserve"> </w:t>
      </w:r>
      <w:r>
        <w:rPr>
          <w:rFonts w:eastAsiaTheme="minorEastAsia" w:hint="eastAsia"/>
          <w:i/>
          <w:szCs w:val="24"/>
        </w:rPr>
        <w:t>I</w:t>
      </w:r>
      <w:r>
        <w:rPr>
          <w:rFonts w:eastAsiaTheme="minorEastAsia"/>
          <w:i/>
          <w:szCs w:val="24"/>
        </w:rPr>
        <w:t>bid.</w:t>
      </w:r>
    </w:p>
  </w:footnote>
  <w:footnote w:id="232">
    <w:p w:rsidR="00D1266A" w:rsidRDefault="00D1266A">
      <w:pPr>
        <w:pStyle w:val="ab"/>
        <w:rPr>
          <w:rFonts w:eastAsiaTheme="minorEastAsia"/>
          <w:szCs w:val="24"/>
        </w:rPr>
      </w:pPr>
      <w:r>
        <w:rPr>
          <w:rStyle w:val="af5"/>
          <w:szCs w:val="24"/>
        </w:rPr>
        <w:footnoteRef/>
      </w:r>
      <w:r>
        <w:rPr>
          <w:szCs w:val="24"/>
        </w:rPr>
        <w:t xml:space="preserve"> UNGA, The Declaration on Principles of International Law concerning Friendly Relations and Cooperation among States in accordance with the Charter of the United Nations, UN Doc. A/RES/25/2625(1970) [</w:t>
      </w:r>
      <w:r>
        <w:rPr>
          <w:i/>
          <w:szCs w:val="24"/>
        </w:rPr>
        <w:t>The Declaration on Principles</w:t>
      </w:r>
      <w:r>
        <w:rPr>
          <w:szCs w:val="24"/>
        </w:rPr>
        <w:t>], The principle of sovereign equality of States.</w:t>
      </w:r>
    </w:p>
  </w:footnote>
  <w:footnote w:id="233">
    <w:p w:rsidR="00D1266A" w:rsidRDefault="00D1266A">
      <w:pPr>
        <w:pStyle w:val="ab"/>
        <w:rPr>
          <w:rFonts w:eastAsiaTheme="minorEastAsia"/>
          <w:szCs w:val="24"/>
        </w:rPr>
      </w:pPr>
      <w:r>
        <w:rPr>
          <w:rStyle w:val="af5"/>
          <w:szCs w:val="24"/>
        </w:rPr>
        <w:footnoteRef/>
      </w:r>
      <w:r>
        <w:rPr>
          <w:szCs w:val="24"/>
        </w:rPr>
        <w:t xml:space="preserve"> </w:t>
      </w:r>
      <w:r>
        <w:rPr>
          <w:rFonts w:eastAsiaTheme="minorEastAsia" w:hint="eastAsia"/>
          <w:i/>
          <w:szCs w:val="24"/>
        </w:rPr>
        <w:t>I</w:t>
      </w:r>
      <w:r>
        <w:rPr>
          <w:rFonts w:eastAsiaTheme="minorEastAsia"/>
          <w:i/>
          <w:szCs w:val="24"/>
        </w:rPr>
        <w:t>bid.</w:t>
      </w:r>
    </w:p>
  </w:footnote>
  <w:footnote w:id="234">
    <w:p w:rsidR="00D1266A" w:rsidRDefault="00D1266A">
      <w:pPr>
        <w:pStyle w:val="ab"/>
        <w:rPr>
          <w:szCs w:val="24"/>
        </w:rPr>
      </w:pPr>
      <w:r>
        <w:rPr>
          <w:rStyle w:val="af5"/>
          <w:szCs w:val="24"/>
        </w:rPr>
        <w:footnoteRef/>
      </w:r>
      <w:r>
        <w:rPr>
          <w:szCs w:val="24"/>
        </w:rPr>
        <w:t xml:space="preserve"> S.S. “Lotus” (France v. Turkey), Judgment, 1927 P.C.I.J., Ser. A, No.10</w:t>
      </w:r>
      <w:r>
        <w:rPr>
          <w:rFonts w:hint="eastAsia"/>
          <w:szCs w:val="24"/>
        </w:rPr>
        <w:t xml:space="preserve">, </w:t>
      </w:r>
      <w:r>
        <w:rPr>
          <w:szCs w:val="24"/>
        </w:rPr>
        <w:t>p.</w:t>
      </w:r>
      <w:r>
        <w:rPr>
          <w:rFonts w:hint="eastAsia"/>
          <w:szCs w:val="24"/>
        </w:rPr>
        <w:t xml:space="preserve"> 19</w:t>
      </w:r>
      <w:r>
        <w:rPr>
          <w:szCs w:val="24"/>
        </w:rPr>
        <w:t>.</w:t>
      </w:r>
    </w:p>
  </w:footnote>
  <w:footnote w:id="235">
    <w:p w:rsidR="00D1266A" w:rsidRDefault="00D1266A">
      <w:pPr>
        <w:pStyle w:val="ab"/>
        <w:rPr>
          <w:rFonts w:eastAsiaTheme="minorEastAsia"/>
          <w:szCs w:val="24"/>
        </w:rPr>
      </w:pPr>
      <w:r>
        <w:rPr>
          <w:rStyle w:val="af5"/>
          <w:szCs w:val="24"/>
        </w:rPr>
        <w:footnoteRef/>
      </w:r>
      <w:r>
        <w:rPr>
          <w:szCs w:val="24"/>
        </w:rPr>
        <w:t xml:space="preserve"> </w:t>
      </w:r>
      <w:r>
        <w:rPr>
          <w:i/>
          <w:szCs w:val="24"/>
        </w:rPr>
        <w:t>The Declaration on Principles</w:t>
      </w:r>
      <w:r>
        <w:rPr>
          <w:szCs w:val="24"/>
        </w:rPr>
        <w:t>, The principle of sovereign equality of States.</w:t>
      </w:r>
    </w:p>
  </w:footnote>
  <w:footnote w:id="236">
    <w:p w:rsidR="00D1266A" w:rsidRDefault="00D1266A">
      <w:pPr>
        <w:pStyle w:val="ab"/>
        <w:rPr>
          <w:szCs w:val="24"/>
        </w:rPr>
      </w:pPr>
      <w:r>
        <w:rPr>
          <w:rStyle w:val="af5"/>
          <w:szCs w:val="24"/>
        </w:rPr>
        <w:footnoteRef/>
      </w:r>
      <w:r>
        <w:rPr>
          <w:szCs w:val="24"/>
        </w:rPr>
        <w:t xml:space="preserve"> UNCLOS, Art.136, 141.</w:t>
      </w:r>
    </w:p>
  </w:footnote>
  <w:footnote w:id="237">
    <w:p w:rsidR="00D1266A" w:rsidRDefault="00D1266A">
      <w:pPr>
        <w:pStyle w:val="ab"/>
        <w:rPr>
          <w:rFonts w:eastAsiaTheme="minorEastAsia"/>
          <w:szCs w:val="24"/>
        </w:rPr>
      </w:pPr>
      <w:r>
        <w:rPr>
          <w:rStyle w:val="af5"/>
          <w:szCs w:val="24"/>
        </w:rPr>
        <w:footnoteRef/>
      </w:r>
      <w:r>
        <w:rPr>
          <w:szCs w:val="24"/>
        </w:rPr>
        <w:t xml:space="preserve"> </w:t>
      </w:r>
      <w:r>
        <w:rPr>
          <w:i/>
          <w:iCs/>
          <w:szCs w:val="24"/>
        </w:rPr>
        <w:t>Memorial</w:t>
      </w:r>
      <w:r>
        <w:rPr>
          <w:szCs w:val="24"/>
        </w:rPr>
        <w:t>, IV</w:t>
      </w:r>
      <w:r>
        <w:rPr>
          <w:rFonts w:eastAsiaTheme="minorEastAsia"/>
          <w:szCs w:val="24"/>
        </w:rPr>
        <w:t>(</w:t>
      </w:r>
      <w:r>
        <w:rPr>
          <w:rFonts w:eastAsia="宋体"/>
          <w:szCs w:val="24"/>
        </w:rPr>
        <w:t>A)(2)(b).</w:t>
      </w:r>
    </w:p>
  </w:footnote>
  <w:footnote w:id="238">
    <w:p w:rsidR="00D1266A" w:rsidRDefault="00D1266A">
      <w:pPr>
        <w:pStyle w:val="ab"/>
        <w:rPr>
          <w:szCs w:val="24"/>
        </w:rPr>
      </w:pPr>
      <w:r>
        <w:rPr>
          <w:rStyle w:val="af5"/>
          <w:szCs w:val="24"/>
        </w:rPr>
        <w:footnoteRef/>
      </w:r>
      <w:r>
        <w:rPr>
          <w:szCs w:val="24"/>
        </w:rPr>
        <w:t xml:space="preserve"> </w:t>
      </w:r>
      <w:r w:rsidRPr="00EF02E1">
        <w:rPr>
          <w:szCs w:val="24"/>
        </w:rPr>
        <w:t>International Seabed Authority, Regulations on Prospecting and Exploration for Polymetallic Nodules in the Area (Amended), ISBA/19/C/17 (2013)</w:t>
      </w:r>
      <w:r>
        <w:rPr>
          <w:szCs w:val="24"/>
        </w:rPr>
        <w:t>, pp. 12-13.</w:t>
      </w:r>
    </w:p>
  </w:footnote>
  <w:footnote w:id="239">
    <w:p w:rsidR="00D1266A" w:rsidRDefault="00D1266A">
      <w:pPr>
        <w:pStyle w:val="ab"/>
        <w:rPr>
          <w:szCs w:val="24"/>
        </w:rPr>
      </w:pPr>
      <w:r>
        <w:rPr>
          <w:rStyle w:val="af5"/>
          <w:szCs w:val="24"/>
        </w:rPr>
        <w:footnoteRef/>
      </w:r>
      <w:r>
        <w:rPr>
          <w:szCs w:val="24"/>
        </w:rPr>
        <w:t xml:space="preserve"> ARSIWA, Art.14.</w:t>
      </w:r>
    </w:p>
  </w:footnote>
  <w:footnote w:id="240">
    <w:p w:rsidR="00D1266A" w:rsidRDefault="00D1266A">
      <w:pPr>
        <w:pStyle w:val="ab"/>
        <w:rPr>
          <w:rFonts w:eastAsiaTheme="minorEastAsia"/>
          <w:szCs w:val="24"/>
        </w:rPr>
      </w:pPr>
      <w:r>
        <w:rPr>
          <w:rStyle w:val="af5"/>
          <w:szCs w:val="24"/>
        </w:rPr>
        <w:footnoteRef/>
      </w:r>
      <w:r>
        <w:rPr>
          <w:szCs w:val="24"/>
        </w:rPr>
        <w:t xml:space="preserve"> </w:t>
      </w:r>
      <w:r>
        <w:rPr>
          <w:i/>
          <w:iCs/>
          <w:szCs w:val="24"/>
        </w:rPr>
        <w:t>Commentaries on ARSIWA</w:t>
      </w:r>
      <w:r>
        <w:rPr>
          <w:color w:val="000000" w:themeColor="text1"/>
          <w:szCs w:val="24"/>
        </w:rPr>
        <w:t>, p. 61.</w:t>
      </w:r>
    </w:p>
  </w:footnote>
  <w:footnote w:id="241">
    <w:p w:rsidR="00D1266A" w:rsidRDefault="00D1266A">
      <w:pPr>
        <w:pStyle w:val="ab"/>
        <w:rPr>
          <w:szCs w:val="24"/>
        </w:rPr>
      </w:pPr>
      <w:r>
        <w:rPr>
          <w:rStyle w:val="af5"/>
          <w:szCs w:val="24"/>
        </w:rPr>
        <w:footnoteRef/>
      </w:r>
      <w:r>
        <w:rPr>
          <w:szCs w:val="24"/>
        </w:rPr>
        <w:t xml:space="preserve"> </w:t>
      </w:r>
      <w:r>
        <w:rPr>
          <w:iCs/>
          <w:szCs w:val="24"/>
        </w:rPr>
        <w:t>Gabˇcíkovo-Nagymaros Project (Hungary v. Slovakia)</w:t>
      </w:r>
      <w:r>
        <w:rPr>
          <w:szCs w:val="24"/>
        </w:rPr>
        <w:t>, Judgment, 1997 I.C.J. Rep.7, ¶79.</w:t>
      </w:r>
    </w:p>
  </w:footnote>
  <w:footnote w:id="242">
    <w:p w:rsidR="00D1266A" w:rsidRDefault="00D1266A">
      <w:pPr>
        <w:pStyle w:val="ab"/>
      </w:pPr>
      <w:r>
        <w:rPr>
          <w:rStyle w:val="af5"/>
          <w:szCs w:val="24"/>
        </w:rPr>
        <w:footnoteRef/>
      </w:r>
      <w:r>
        <w:rPr>
          <w:szCs w:val="24"/>
        </w:rPr>
        <w:t xml:space="preserve"> </w:t>
      </w:r>
      <w:r>
        <w:rPr>
          <w:i/>
          <w:iCs/>
          <w:szCs w:val="24"/>
        </w:rPr>
        <w:t>Facts</w:t>
      </w:r>
      <w:r>
        <w:rPr>
          <w:szCs w:val="24"/>
        </w:rPr>
        <w:t>, ¶21.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66A" w:rsidRDefault="00D1266A">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66A" w:rsidRDefault="00D1266A">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66A" w:rsidRDefault="00D1266A">
    <w:pPr>
      <w:pStyle w:val="a9"/>
      <w:ind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37758"/>
    <w:multiLevelType w:val="multilevel"/>
    <w:tmpl w:val="00137758"/>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1" w15:restartNumberingAfterBreak="0">
    <w:nsid w:val="06D55391"/>
    <w:multiLevelType w:val="multilevel"/>
    <w:tmpl w:val="06D55391"/>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0E4C3B73"/>
    <w:multiLevelType w:val="multilevel"/>
    <w:tmpl w:val="0E4C3B73"/>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3" w15:restartNumberingAfterBreak="0">
    <w:nsid w:val="0EDF34B3"/>
    <w:multiLevelType w:val="multilevel"/>
    <w:tmpl w:val="0EDF34B3"/>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4" w15:restartNumberingAfterBreak="0">
    <w:nsid w:val="198961EA"/>
    <w:multiLevelType w:val="multilevel"/>
    <w:tmpl w:val="198961EA"/>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5" w15:restartNumberingAfterBreak="0">
    <w:nsid w:val="1C8B26B6"/>
    <w:multiLevelType w:val="multilevel"/>
    <w:tmpl w:val="1C8B26B6"/>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6" w15:restartNumberingAfterBreak="0">
    <w:nsid w:val="2133548A"/>
    <w:multiLevelType w:val="multilevel"/>
    <w:tmpl w:val="2133548A"/>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216007BC"/>
    <w:multiLevelType w:val="multilevel"/>
    <w:tmpl w:val="216007BC"/>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8" w15:restartNumberingAfterBreak="0">
    <w:nsid w:val="25736991"/>
    <w:multiLevelType w:val="multilevel"/>
    <w:tmpl w:val="25736991"/>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9" w15:restartNumberingAfterBreak="0">
    <w:nsid w:val="2A05363B"/>
    <w:multiLevelType w:val="multilevel"/>
    <w:tmpl w:val="2A05363B"/>
    <w:lvl w:ilvl="0">
      <w:start w:val="1"/>
      <w:numFmt w:val="upperRoman"/>
      <w:pStyle w:val="1"/>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0" w15:restartNumberingAfterBreak="0">
    <w:nsid w:val="2B0E654D"/>
    <w:multiLevelType w:val="multilevel"/>
    <w:tmpl w:val="2B0E654D"/>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11" w15:restartNumberingAfterBreak="0">
    <w:nsid w:val="2E104FF3"/>
    <w:multiLevelType w:val="multilevel"/>
    <w:tmpl w:val="2E104FF3"/>
    <w:lvl w:ilvl="0">
      <w:start w:val="1"/>
      <w:numFmt w:val="lowerLetter"/>
      <w:pStyle w:val="4"/>
      <w:lvlText w:val="%1."/>
      <w:lvlJc w:val="left"/>
      <w:pPr>
        <w:ind w:left="1420" w:hanging="420"/>
      </w:pPr>
      <w:rPr>
        <w:rFonts w:hint="eastAsia"/>
        <w:u w:val="none"/>
      </w:rPr>
    </w:lvl>
    <w:lvl w:ilvl="1">
      <w:start w:val="1"/>
      <w:numFmt w:val="lowerLetter"/>
      <w:lvlText w:val="%2)"/>
      <w:lvlJc w:val="left"/>
      <w:pPr>
        <w:ind w:left="1840" w:hanging="420"/>
      </w:pPr>
    </w:lvl>
    <w:lvl w:ilvl="2">
      <w:start w:val="1"/>
      <w:numFmt w:val="lowerRoman"/>
      <w:lvlText w:val="%3."/>
      <w:lvlJc w:val="right"/>
      <w:pPr>
        <w:ind w:left="2260" w:hanging="420"/>
      </w:pPr>
    </w:lvl>
    <w:lvl w:ilvl="3">
      <w:start w:val="1"/>
      <w:numFmt w:val="decimal"/>
      <w:lvlText w:val="%4."/>
      <w:lvlJc w:val="left"/>
      <w:pPr>
        <w:ind w:left="2680" w:hanging="420"/>
      </w:pPr>
    </w:lvl>
    <w:lvl w:ilvl="4">
      <w:start w:val="1"/>
      <w:numFmt w:val="lowerLetter"/>
      <w:lvlText w:val="%5)"/>
      <w:lvlJc w:val="left"/>
      <w:pPr>
        <w:ind w:left="3100" w:hanging="420"/>
      </w:pPr>
    </w:lvl>
    <w:lvl w:ilvl="5">
      <w:start w:val="1"/>
      <w:numFmt w:val="lowerRoman"/>
      <w:lvlText w:val="%6."/>
      <w:lvlJc w:val="right"/>
      <w:pPr>
        <w:ind w:left="3520" w:hanging="420"/>
      </w:pPr>
    </w:lvl>
    <w:lvl w:ilvl="6">
      <w:start w:val="1"/>
      <w:numFmt w:val="decimal"/>
      <w:lvlText w:val="%7."/>
      <w:lvlJc w:val="left"/>
      <w:pPr>
        <w:ind w:left="3940" w:hanging="420"/>
      </w:pPr>
    </w:lvl>
    <w:lvl w:ilvl="7">
      <w:start w:val="1"/>
      <w:numFmt w:val="lowerLetter"/>
      <w:lvlText w:val="%8)"/>
      <w:lvlJc w:val="left"/>
      <w:pPr>
        <w:ind w:left="4360" w:hanging="420"/>
      </w:pPr>
    </w:lvl>
    <w:lvl w:ilvl="8">
      <w:start w:val="1"/>
      <w:numFmt w:val="lowerRoman"/>
      <w:lvlText w:val="%9."/>
      <w:lvlJc w:val="right"/>
      <w:pPr>
        <w:ind w:left="4780" w:hanging="420"/>
      </w:pPr>
    </w:lvl>
  </w:abstractNum>
  <w:abstractNum w:abstractNumId="12" w15:restartNumberingAfterBreak="0">
    <w:nsid w:val="2F2A0BE6"/>
    <w:multiLevelType w:val="multilevel"/>
    <w:tmpl w:val="2F2A0BE6"/>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13" w15:restartNumberingAfterBreak="0">
    <w:nsid w:val="32465715"/>
    <w:multiLevelType w:val="multilevel"/>
    <w:tmpl w:val="32465715"/>
    <w:lvl w:ilvl="0">
      <w:start w:val="1"/>
      <w:numFmt w:val="upperLetter"/>
      <w:pStyle w:val="2"/>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34FA1847"/>
    <w:multiLevelType w:val="multilevel"/>
    <w:tmpl w:val="34FA1847"/>
    <w:lvl w:ilvl="0">
      <w:start w:val="1"/>
      <w:numFmt w:val="decimal"/>
      <w:pStyle w:val="3"/>
      <w:lvlText w:val="%1."/>
      <w:lvlJc w:val="left"/>
      <w:pPr>
        <w:ind w:left="820" w:hanging="420"/>
      </w:p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15" w15:restartNumberingAfterBreak="0">
    <w:nsid w:val="368C4EC9"/>
    <w:multiLevelType w:val="multilevel"/>
    <w:tmpl w:val="368C4EC9"/>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16" w15:restartNumberingAfterBreak="0">
    <w:nsid w:val="439858C1"/>
    <w:multiLevelType w:val="multilevel"/>
    <w:tmpl w:val="439858C1"/>
    <w:lvl w:ilvl="0">
      <w:start w:val="1"/>
      <w:numFmt w:val="lowerRoman"/>
      <w:pStyle w:val="5"/>
      <w:lvlText w:val="%1."/>
      <w:lvlJc w:val="right"/>
      <w:pPr>
        <w:ind w:left="1220" w:hanging="420"/>
      </w:pPr>
      <w:rPr>
        <w:b/>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17" w15:restartNumberingAfterBreak="0">
    <w:nsid w:val="4EFA24A9"/>
    <w:multiLevelType w:val="multilevel"/>
    <w:tmpl w:val="4EFA24A9"/>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55C953BC"/>
    <w:multiLevelType w:val="multilevel"/>
    <w:tmpl w:val="55C953BC"/>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19" w15:restartNumberingAfterBreak="0">
    <w:nsid w:val="5D862B33"/>
    <w:multiLevelType w:val="multilevel"/>
    <w:tmpl w:val="5D862B33"/>
    <w:lvl w:ilvl="0">
      <w:start w:val="1"/>
      <w:numFmt w:val="upperRoman"/>
      <w:lvlText w:val="%1."/>
      <w:lvlJc w:val="left"/>
      <w:pPr>
        <w:ind w:left="1200" w:hanging="720"/>
      </w:pPr>
      <w:rPr>
        <w:rFonts w:ascii="TimesNewRomanPS-ItalicMT" w:hAnsi="TimesNewRomanPS-ItalicMT" w:hint="default"/>
        <w:b/>
        <w:bC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5FEB0BE7"/>
    <w:multiLevelType w:val="multilevel"/>
    <w:tmpl w:val="5FEB0BE7"/>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667563DE"/>
    <w:multiLevelType w:val="multilevel"/>
    <w:tmpl w:val="667563DE"/>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22" w15:restartNumberingAfterBreak="0">
    <w:nsid w:val="68944AE1"/>
    <w:multiLevelType w:val="multilevel"/>
    <w:tmpl w:val="68944AE1"/>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23" w15:restartNumberingAfterBreak="0">
    <w:nsid w:val="6A8C395F"/>
    <w:multiLevelType w:val="multilevel"/>
    <w:tmpl w:val="6A8C395F"/>
    <w:lvl w:ilvl="0">
      <w:start w:val="1"/>
      <w:numFmt w:val="lowerRoman"/>
      <w:lvlText w:val="%1."/>
      <w:lvlJc w:val="right"/>
      <w:pPr>
        <w:ind w:left="2460" w:hanging="420"/>
      </w:pPr>
    </w:lvl>
    <w:lvl w:ilvl="1">
      <w:start w:val="1"/>
      <w:numFmt w:val="lowerLetter"/>
      <w:lvlText w:val="%2)"/>
      <w:lvlJc w:val="left"/>
      <w:pPr>
        <w:ind w:left="2880" w:hanging="420"/>
      </w:pPr>
    </w:lvl>
    <w:lvl w:ilvl="2">
      <w:start w:val="1"/>
      <w:numFmt w:val="lowerRoman"/>
      <w:lvlText w:val="%3."/>
      <w:lvlJc w:val="right"/>
      <w:pPr>
        <w:ind w:left="3300" w:hanging="420"/>
      </w:pPr>
    </w:lvl>
    <w:lvl w:ilvl="3">
      <w:start w:val="1"/>
      <w:numFmt w:val="decimal"/>
      <w:lvlText w:val="%4."/>
      <w:lvlJc w:val="left"/>
      <w:pPr>
        <w:ind w:left="3720" w:hanging="420"/>
      </w:pPr>
    </w:lvl>
    <w:lvl w:ilvl="4">
      <w:start w:val="1"/>
      <w:numFmt w:val="lowerLetter"/>
      <w:lvlText w:val="%5)"/>
      <w:lvlJc w:val="left"/>
      <w:pPr>
        <w:ind w:left="4140" w:hanging="420"/>
      </w:pPr>
    </w:lvl>
    <w:lvl w:ilvl="5">
      <w:start w:val="1"/>
      <w:numFmt w:val="lowerRoman"/>
      <w:lvlText w:val="%6."/>
      <w:lvlJc w:val="right"/>
      <w:pPr>
        <w:ind w:left="4560" w:hanging="420"/>
      </w:pPr>
    </w:lvl>
    <w:lvl w:ilvl="6">
      <w:start w:val="1"/>
      <w:numFmt w:val="decimal"/>
      <w:lvlText w:val="%7."/>
      <w:lvlJc w:val="left"/>
      <w:pPr>
        <w:ind w:left="4980" w:hanging="420"/>
      </w:pPr>
    </w:lvl>
    <w:lvl w:ilvl="7">
      <w:start w:val="1"/>
      <w:numFmt w:val="lowerLetter"/>
      <w:lvlText w:val="%8)"/>
      <w:lvlJc w:val="left"/>
      <w:pPr>
        <w:ind w:left="5400" w:hanging="420"/>
      </w:pPr>
    </w:lvl>
    <w:lvl w:ilvl="8">
      <w:start w:val="1"/>
      <w:numFmt w:val="lowerRoman"/>
      <w:lvlText w:val="%9."/>
      <w:lvlJc w:val="right"/>
      <w:pPr>
        <w:ind w:left="5820" w:hanging="420"/>
      </w:pPr>
    </w:lvl>
  </w:abstractNum>
  <w:abstractNum w:abstractNumId="24" w15:restartNumberingAfterBreak="0">
    <w:nsid w:val="6F3476EC"/>
    <w:multiLevelType w:val="multilevel"/>
    <w:tmpl w:val="6F3476EC"/>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25" w15:restartNumberingAfterBreak="0">
    <w:nsid w:val="6F705FE0"/>
    <w:multiLevelType w:val="hybridMultilevel"/>
    <w:tmpl w:val="D5CA665E"/>
    <w:lvl w:ilvl="0" w:tplc="525C0F78">
      <w:start w:val="1"/>
      <w:numFmt w:val="upperRoman"/>
      <w:lvlText w:val="%1."/>
      <w:lvlJc w:val="left"/>
      <w:pPr>
        <w:ind w:left="1200" w:hanging="720"/>
      </w:pPr>
      <w:rPr>
        <w:rFonts w:eastAsia="楷体" w:hint="default"/>
        <w:color w:val="0000FF"/>
        <w:u w:val="single"/>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7345773D"/>
    <w:multiLevelType w:val="multilevel"/>
    <w:tmpl w:val="7345773D"/>
    <w:lvl w:ilvl="0">
      <w:start w:val="1"/>
      <w:numFmt w:val="lowerLetter"/>
      <w:lvlText w:val="%1."/>
      <w:lvlJc w:val="left"/>
      <w:pPr>
        <w:ind w:left="1860" w:hanging="420"/>
      </w:pPr>
      <w:rPr>
        <w:rFonts w:ascii="Times New Roman" w:hAnsi="Times New Roman" w:hint="default"/>
      </w:rPr>
    </w:lvl>
    <w:lvl w:ilvl="1">
      <w:start w:val="1"/>
      <w:numFmt w:val="lowerLetter"/>
      <w:lvlText w:val="%2)"/>
      <w:lvlJc w:val="left"/>
      <w:pPr>
        <w:ind w:left="2280" w:hanging="420"/>
      </w:pPr>
    </w:lvl>
    <w:lvl w:ilvl="2">
      <w:start w:val="1"/>
      <w:numFmt w:val="lowerRoman"/>
      <w:lvlText w:val="%3."/>
      <w:lvlJc w:val="right"/>
      <w:pPr>
        <w:ind w:left="2700" w:hanging="420"/>
      </w:pPr>
    </w:lvl>
    <w:lvl w:ilvl="3">
      <w:start w:val="1"/>
      <w:numFmt w:val="decimal"/>
      <w:lvlText w:val="%4."/>
      <w:lvlJc w:val="left"/>
      <w:pPr>
        <w:ind w:left="3120" w:hanging="420"/>
      </w:pPr>
    </w:lvl>
    <w:lvl w:ilvl="4">
      <w:start w:val="1"/>
      <w:numFmt w:val="lowerLetter"/>
      <w:lvlText w:val="%5)"/>
      <w:lvlJc w:val="left"/>
      <w:pPr>
        <w:ind w:left="3540" w:hanging="420"/>
      </w:pPr>
    </w:lvl>
    <w:lvl w:ilvl="5">
      <w:start w:val="1"/>
      <w:numFmt w:val="lowerRoman"/>
      <w:lvlText w:val="%6."/>
      <w:lvlJc w:val="right"/>
      <w:pPr>
        <w:ind w:left="3960" w:hanging="420"/>
      </w:pPr>
    </w:lvl>
    <w:lvl w:ilvl="6">
      <w:start w:val="1"/>
      <w:numFmt w:val="decimal"/>
      <w:lvlText w:val="%7."/>
      <w:lvlJc w:val="left"/>
      <w:pPr>
        <w:ind w:left="4380" w:hanging="420"/>
      </w:pPr>
    </w:lvl>
    <w:lvl w:ilvl="7">
      <w:start w:val="1"/>
      <w:numFmt w:val="lowerLetter"/>
      <w:lvlText w:val="%8)"/>
      <w:lvlJc w:val="left"/>
      <w:pPr>
        <w:ind w:left="4800" w:hanging="420"/>
      </w:pPr>
    </w:lvl>
    <w:lvl w:ilvl="8">
      <w:start w:val="1"/>
      <w:numFmt w:val="lowerRoman"/>
      <w:lvlText w:val="%9."/>
      <w:lvlJc w:val="right"/>
      <w:pPr>
        <w:ind w:left="5220" w:hanging="420"/>
      </w:pPr>
    </w:lvl>
  </w:abstractNum>
  <w:abstractNum w:abstractNumId="27" w15:restartNumberingAfterBreak="0">
    <w:nsid w:val="7B566E7C"/>
    <w:multiLevelType w:val="multilevel"/>
    <w:tmpl w:val="7B566E7C"/>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7E497B39"/>
    <w:multiLevelType w:val="multilevel"/>
    <w:tmpl w:val="7E497B39"/>
    <w:lvl w:ilvl="0">
      <w:start w:val="1"/>
      <w:numFmt w:val="decimal"/>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num w:numId="1">
    <w:abstractNumId w:val="9"/>
  </w:num>
  <w:num w:numId="2">
    <w:abstractNumId w:val="13"/>
  </w:num>
  <w:num w:numId="3">
    <w:abstractNumId w:val="14"/>
  </w:num>
  <w:num w:numId="4">
    <w:abstractNumId w:val="11"/>
  </w:num>
  <w:num w:numId="5">
    <w:abstractNumId w:val="16"/>
  </w:num>
  <w:num w:numId="6">
    <w:abstractNumId w:val="17"/>
  </w:num>
  <w:num w:numId="7">
    <w:abstractNumId w:val="18"/>
  </w:num>
  <w:num w:numId="8">
    <w:abstractNumId w:val="7"/>
  </w:num>
  <w:num w:numId="9">
    <w:abstractNumId w:val="1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5"/>
  </w:num>
  <w:num w:numId="13">
    <w:abstractNumId w:val="2"/>
  </w:num>
  <w:num w:numId="14">
    <w:abstractNumId w:val="27"/>
  </w:num>
  <w:num w:numId="15">
    <w:abstractNumId w:val="8"/>
  </w:num>
  <w:num w:numId="16">
    <w:abstractNumId w:val="21"/>
  </w:num>
  <w:num w:numId="17">
    <w:abstractNumId w:val="4"/>
  </w:num>
  <w:num w:numId="18">
    <w:abstractNumId w:val="1"/>
  </w:num>
  <w:num w:numId="19">
    <w:abstractNumId w:val="15"/>
  </w:num>
  <w:num w:numId="20">
    <w:abstractNumId w:val="24"/>
  </w:num>
  <w:num w:numId="21">
    <w:abstractNumId w:val="0"/>
  </w:num>
  <w:num w:numId="22">
    <w:abstractNumId w:val="22"/>
  </w:num>
  <w:num w:numId="23">
    <w:abstractNumId w:val="26"/>
  </w:num>
  <w:num w:numId="24">
    <w:abstractNumId w:val="23"/>
  </w:num>
  <w:num w:numId="25">
    <w:abstractNumId w:val="20"/>
  </w:num>
  <w:num w:numId="26">
    <w:abstractNumId w:val="28"/>
  </w:num>
  <w:num w:numId="27">
    <w:abstractNumId w:val="3"/>
  </w:num>
  <w:num w:numId="28">
    <w:abstractNumId w:val="10"/>
  </w:num>
  <w:num w:numId="29">
    <w:abstractNumId w:val="12"/>
  </w:num>
  <w:num w:numId="30">
    <w:abstractNumId w:val="25"/>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clean"/>
  <w:defaultTabStop w:val="420"/>
  <w:drawingGridHorizontalSpacing w:val="120"/>
  <w:drawingGridVerticalSpacing w:val="163"/>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E0ZDdkZDRmMzdlMmIzMzc4ZGFmYTA5Yzc1NTUzYTYifQ=="/>
    <w:docVar w:name="metasota_documentID" w:val="8370696989545672704"/>
  </w:docVars>
  <w:rsids>
    <w:rsidRoot w:val="00A20120"/>
    <w:rsid w:val="00000C8E"/>
    <w:rsid w:val="00003105"/>
    <w:rsid w:val="00003675"/>
    <w:rsid w:val="000039E6"/>
    <w:rsid w:val="00003A14"/>
    <w:rsid w:val="0000576C"/>
    <w:rsid w:val="00005C36"/>
    <w:rsid w:val="0000669E"/>
    <w:rsid w:val="00006E06"/>
    <w:rsid w:val="00007658"/>
    <w:rsid w:val="00013898"/>
    <w:rsid w:val="0001636C"/>
    <w:rsid w:val="000170B1"/>
    <w:rsid w:val="00017875"/>
    <w:rsid w:val="00022036"/>
    <w:rsid w:val="0002252F"/>
    <w:rsid w:val="0002299B"/>
    <w:rsid w:val="00023EF3"/>
    <w:rsid w:val="00025983"/>
    <w:rsid w:val="000279E6"/>
    <w:rsid w:val="000304A5"/>
    <w:rsid w:val="00031138"/>
    <w:rsid w:val="000311DA"/>
    <w:rsid w:val="00031339"/>
    <w:rsid w:val="0003258D"/>
    <w:rsid w:val="00032EA7"/>
    <w:rsid w:val="0003317D"/>
    <w:rsid w:val="00034164"/>
    <w:rsid w:val="00034A32"/>
    <w:rsid w:val="00034F24"/>
    <w:rsid w:val="000354FB"/>
    <w:rsid w:val="00036C8F"/>
    <w:rsid w:val="000370A7"/>
    <w:rsid w:val="0003762D"/>
    <w:rsid w:val="00040CA7"/>
    <w:rsid w:val="00041E84"/>
    <w:rsid w:val="0004471D"/>
    <w:rsid w:val="000458F1"/>
    <w:rsid w:val="00045C8F"/>
    <w:rsid w:val="000473FF"/>
    <w:rsid w:val="000500D2"/>
    <w:rsid w:val="000510A6"/>
    <w:rsid w:val="00051764"/>
    <w:rsid w:val="00051E20"/>
    <w:rsid w:val="00053732"/>
    <w:rsid w:val="00053A6C"/>
    <w:rsid w:val="000541EA"/>
    <w:rsid w:val="000547A0"/>
    <w:rsid w:val="00057032"/>
    <w:rsid w:val="000576C9"/>
    <w:rsid w:val="0005790D"/>
    <w:rsid w:val="00057AFC"/>
    <w:rsid w:val="00057E75"/>
    <w:rsid w:val="0006108E"/>
    <w:rsid w:val="0006220C"/>
    <w:rsid w:val="00062962"/>
    <w:rsid w:val="000650BF"/>
    <w:rsid w:val="00066991"/>
    <w:rsid w:val="00067746"/>
    <w:rsid w:val="000708FB"/>
    <w:rsid w:val="00073EB5"/>
    <w:rsid w:val="00074E57"/>
    <w:rsid w:val="00076368"/>
    <w:rsid w:val="00076903"/>
    <w:rsid w:val="0007691A"/>
    <w:rsid w:val="00076D32"/>
    <w:rsid w:val="00080BA6"/>
    <w:rsid w:val="000811CE"/>
    <w:rsid w:val="000820A4"/>
    <w:rsid w:val="0008213E"/>
    <w:rsid w:val="00082B6E"/>
    <w:rsid w:val="000838D4"/>
    <w:rsid w:val="00084A0D"/>
    <w:rsid w:val="00085197"/>
    <w:rsid w:val="000861BC"/>
    <w:rsid w:val="00087322"/>
    <w:rsid w:val="00087851"/>
    <w:rsid w:val="00087C7F"/>
    <w:rsid w:val="00093C75"/>
    <w:rsid w:val="00093D22"/>
    <w:rsid w:val="0009409F"/>
    <w:rsid w:val="00095063"/>
    <w:rsid w:val="000951CC"/>
    <w:rsid w:val="00095F67"/>
    <w:rsid w:val="00095F99"/>
    <w:rsid w:val="000A0CA6"/>
    <w:rsid w:val="000A10E1"/>
    <w:rsid w:val="000A1FE2"/>
    <w:rsid w:val="000A20CF"/>
    <w:rsid w:val="000A3D7A"/>
    <w:rsid w:val="000A4072"/>
    <w:rsid w:val="000A52D8"/>
    <w:rsid w:val="000A5E76"/>
    <w:rsid w:val="000B0225"/>
    <w:rsid w:val="000B139A"/>
    <w:rsid w:val="000B283F"/>
    <w:rsid w:val="000B521B"/>
    <w:rsid w:val="000C03C2"/>
    <w:rsid w:val="000C05E5"/>
    <w:rsid w:val="000C06D4"/>
    <w:rsid w:val="000C0F6E"/>
    <w:rsid w:val="000C23D0"/>
    <w:rsid w:val="000C271A"/>
    <w:rsid w:val="000C3011"/>
    <w:rsid w:val="000C36D2"/>
    <w:rsid w:val="000C5631"/>
    <w:rsid w:val="000C7169"/>
    <w:rsid w:val="000C7CB5"/>
    <w:rsid w:val="000D04A1"/>
    <w:rsid w:val="000D0746"/>
    <w:rsid w:val="000D1F5A"/>
    <w:rsid w:val="000D2065"/>
    <w:rsid w:val="000D3503"/>
    <w:rsid w:val="000D3984"/>
    <w:rsid w:val="000D6E73"/>
    <w:rsid w:val="000E2DEC"/>
    <w:rsid w:val="000E43A7"/>
    <w:rsid w:val="000E4798"/>
    <w:rsid w:val="000E4E99"/>
    <w:rsid w:val="000F54E9"/>
    <w:rsid w:val="000F61B3"/>
    <w:rsid w:val="001003EF"/>
    <w:rsid w:val="0010160A"/>
    <w:rsid w:val="00101619"/>
    <w:rsid w:val="00102E30"/>
    <w:rsid w:val="00102FCA"/>
    <w:rsid w:val="00104719"/>
    <w:rsid w:val="00104941"/>
    <w:rsid w:val="00110AC3"/>
    <w:rsid w:val="00113B15"/>
    <w:rsid w:val="00114673"/>
    <w:rsid w:val="00115A90"/>
    <w:rsid w:val="00117312"/>
    <w:rsid w:val="001177BE"/>
    <w:rsid w:val="001203B7"/>
    <w:rsid w:val="00120E8E"/>
    <w:rsid w:val="00121207"/>
    <w:rsid w:val="00121A7B"/>
    <w:rsid w:val="00122127"/>
    <w:rsid w:val="0012291E"/>
    <w:rsid w:val="00123277"/>
    <w:rsid w:val="00123BCA"/>
    <w:rsid w:val="0012564F"/>
    <w:rsid w:val="00126BFB"/>
    <w:rsid w:val="00126CB2"/>
    <w:rsid w:val="0013053C"/>
    <w:rsid w:val="00132347"/>
    <w:rsid w:val="0013259A"/>
    <w:rsid w:val="00133F87"/>
    <w:rsid w:val="001340D1"/>
    <w:rsid w:val="00135520"/>
    <w:rsid w:val="00135F24"/>
    <w:rsid w:val="0014146F"/>
    <w:rsid w:val="0014147A"/>
    <w:rsid w:val="00143C53"/>
    <w:rsid w:val="001448C8"/>
    <w:rsid w:val="001454D2"/>
    <w:rsid w:val="00146974"/>
    <w:rsid w:val="00146F1B"/>
    <w:rsid w:val="00147DB6"/>
    <w:rsid w:val="001521E9"/>
    <w:rsid w:val="00152C98"/>
    <w:rsid w:val="00153431"/>
    <w:rsid w:val="00154EB5"/>
    <w:rsid w:val="00154FBD"/>
    <w:rsid w:val="00155E2D"/>
    <w:rsid w:val="0016016E"/>
    <w:rsid w:val="001637F7"/>
    <w:rsid w:val="00164194"/>
    <w:rsid w:val="00165411"/>
    <w:rsid w:val="001668A9"/>
    <w:rsid w:val="001668CE"/>
    <w:rsid w:val="00166C1E"/>
    <w:rsid w:val="00170550"/>
    <w:rsid w:val="00171261"/>
    <w:rsid w:val="00171532"/>
    <w:rsid w:val="00171D90"/>
    <w:rsid w:val="001721DD"/>
    <w:rsid w:val="001734AF"/>
    <w:rsid w:val="00173EE2"/>
    <w:rsid w:val="0017557F"/>
    <w:rsid w:val="00176570"/>
    <w:rsid w:val="00177282"/>
    <w:rsid w:val="00182E4C"/>
    <w:rsid w:val="00183080"/>
    <w:rsid w:val="00184C21"/>
    <w:rsid w:val="00184C55"/>
    <w:rsid w:val="0018676A"/>
    <w:rsid w:val="001867C4"/>
    <w:rsid w:val="00186EFA"/>
    <w:rsid w:val="00187DCC"/>
    <w:rsid w:val="001913FB"/>
    <w:rsid w:val="00192C2A"/>
    <w:rsid w:val="00192C7F"/>
    <w:rsid w:val="00193748"/>
    <w:rsid w:val="00195269"/>
    <w:rsid w:val="00195A48"/>
    <w:rsid w:val="00195FBC"/>
    <w:rsid w:val="001962D8"/>
    <w:rsid w:val="00196F89"/>
    <w:rsid w:val="001A0BE0"/>
    <w:rsid w:val="001A394A"/>
    <w:rsid w:val="001A3D18"/>
    <w:rsid w:val="001A3EA6"/>
    <w:rsid w:val="001A3EDE"/>
    <w:rsid w:val="001A49FE"/>
    <w:rsid w:val="001A57DB"/>
    <w:rsid w:val="001A702C"/>
    <w:rsid w:val="001B27C6"/>
    <w:rsid w:val="001B5D70"/>
    <w:rsid w:val="001B6527"/>
    <w:rsid w:val="001B65E6"/>
    <w:rsid w:val="001B67E6"/>
    <w:rsid w:val="001B7C99"/>
    <w:rsid w:val="001C1555"/>
    <w:rsid w:val="001C1704"/>
    <w:rsid w:val="001C2D26"/>
    <w:rsid w:val="001C328C"/>
    <w:rsid w:val="001C6D3D"/>
    <w:rsid w:val="001C731F"/>
    <w:rsid w:val="001C79FC"/>
    <w:rsid w:val="001C7F53"/>
    <w:rsid w:val="001D0659"/>
    <w:rsid w:val="001D0B08"/>
    <w:rsid w:val="001D1237"/>
    <w:rsid w:val="001D292B"/>
    <w:rsid w:val="001D2F7E"/>
    <w:rsid w:val="001D38C5"/>
    <w:rsid w:val="001D4684"/>
    <w:rsid w:val="001D6E04"/>
    <w:rsid w:val="001E00AB"/>
    <w:rsid w:val="001E0F06"/>
    <w:rsid w:val="001E22DB"/>
    <w:rsid w:val="001E2D11"/>
    <w:rsid w:val="001E3675"/>
    <w:rsid w:val="001E6BC3"/>
    <w:rsid w:val="001E733B"/>
    <w:rsid w:val="001E7F2C"/>
    <w:rsid w:val="001F1215"/>
    <w:rsid w:val="001F197A"/>
    <w:rsid w:val="001F2979"/>
    <w:rsid w:val="001F45C7"/>
    <w:rsid w:val="001F50ED"/>
    <w:rsid w:val="001F59B4"/>
    <w:rsid w:val="00200AF6"/>
    <w:rsid w:val="002034E7"/>
    <w:rsid w:val="002101D1"/>
    <w:rsid w:val="00210F95"/>
    <w:rsid w:val="00211634"/>
    <w:rsid w:val="00213204"/>
    <w:rsid w:val="00215656"/>
    <w:rsid w:val="00216770"/>
    <w:rsid w:val="0021745E"/>
    <w:rsid w:val="00217C60"/>
    <w:rsid w:val="002217A4"/>
    <w:rsid w:val="00221FDC"/>
    <w:rsid w:val="00222A2E"/>
    <w:rsid w:val="00222DE6"/>
    <w:rsid w:val="002245F3"/>
    <w:rsid w:val="00224E5D"/>
    <w:rsid w:val="002276F2"/>
    <w:rsid w:val="0023044F"/>
    <w:rsid w:val="002307B2"/>
    <w:rsid w:val="00230D5D"/>
    <w:rsid w:val="00231738"/>
    <w:rsid w:val="00232067"/>
    <w:rsid w:val="00233089"/>
    <w:rsid w:val="002339B8"/>
    <w:rsid w:val="00233BDC"/>
    <w:rsid w:val="0023663E"/>
    <w:rsid w:val="00240A4D"/>
    <w:rsid w:val="00242904"/>
    <w:rsid w:val="00243966"/>
    <w:rsid w:val="00244150"/>
    <w:rsid w:val="00246A95"/>
    <w:rsid w:val="00247194"/>
    <w:rsid w:val="0024726D"/>
    <w:rsid w:val="00247B2B"/>
    <w:rsid w:val="00251C19"/>
    <w:rsid w:val="00252AE3"/>
    <w:rsid w:val="002537EE"/>
    <w:rsid w:val="00254050"/>
    <w:rsid w:val="00254DCE"/>
    <w:rsid w:val="00256FC4"/>
    <w:rsid w:val="002602E4"/>
    <w:rsid w:val="00261916"/>
    <w:rsid w:val="00261C42"/>
    <w:rsid w:val="002626B2"/>
    <w:rsid w:val="002635F5"/>
    <w:rsid w:val="00265845"/>
    <w:rsid w:val="00266BF0"/>
    <w:rsid w:val="002700B1"/>
    <w:rsid w:val="002707B4"/>
    <w:rsid w:val="002719AF"/>
    <w:rsid w:val="00272E49"/>
    <w:rsid w:val="002735B8"/>
    <w:rsid w:val="00273E2E"/>
    <w:rsid w:val="00273F52"/>
    <w:rsid w:val="00274E83"/>
    <w:rsid w:val="00275747"/>
    <w:rsid w:val="00276A62"/>
    <w:rsid w:val="002812C4"/>
    <w:rsid w:val="002817ED"/>
    <w:rsid w:val="00282E73"/>
    <w:rsid w:val="00284CC8"/>
    <w:rsid w:val="00285151"/>
    <w:rsid w:val="002868BD"/>
    <w:rsid w:val="00291F4F"/>
    <w:rsid w:val="002935EB"/>
    <w:rsid w:val="002941B9"/>
    <w:rsid w:val="002A02B1"/>
    <w:rsid w:val="002A247D"/>
    <w:rsid w:val="002A3E35"/>
    <w:rsid w:val="002A3E8A"/>
    <w:rsid w:val="002A40EB"/>
    <w:rsid w:val="002A61F6"/>
    <w:rsid w:val="002A6C69"/>
    <w:rsid w:val="002A7DEE"/>
    <w:rsid w:val="002B4738"/>
    <w:rsid w:val="002B4E49"/>
    <w:rsid w:val="002C4C84"/>
    <w:rsid w:val="002C5856"/>
    <w:rsid w:val="002C7F9B"/>
    <w:rsid w:val="002D16C1"/>
    <w:rsid w:val="002D19CD"/>
    <w:rsid w:val="002D279C"/>
    <w:rsid w:val="002D696C"/>
    <w:rsid w:val="002D73D4"/>
    <w:rsid w:val="002D7790"/>
    <w:rsid w:val="002D77D3"/>
    <w:rsid w:val="002D7C6C"/>
    <w:rsid w:val="002E0538"/>
    <w:rsid w:val="002E20FD"/>
    <w:rsid w:val="002E3048"/>
    <w:rsid w:val="002E3953"/>
    <w:rsid w:val="002E3D59"/>
    <w:rsid w:val="002E6FD9"/>
    <w:rsid w:val="002E74E1"/>
    <w:rsid w:val="002F08C4"/>
    <w:rsid w:val="002F2F04"/>
    <w:rsid w:val="002F3D85"/>
    <w:rsid w:val="002F5F8F"/>
    <w:rsid w:val="002F7030"/>
    <w:rsid w:val="00300C8C"/>
    <w:rsid w:val="00301245"/>
    <w:rsid w:val="003016ED"/>
    <w:rsid w:val="00302D42"/>
    <w:rsid w:val="00303648"/>
    <w:rsid w:val="00303A52"/>
    <w:rsid w:val="0030619E"/>
    <w:rsid w:val="00306346"/>
    <w:rsid w:val="00310874"/>
    <w:rsid w:val="00313079"/>
    <w:rsid w:val="00313E43"/>
    <w:rsid w:val="00315B54"/>
    <w:rsid w:val="00315CF6"/>
    <w:rsid w:val="00316023"/>
    <w:rsid w:val="00316564"/>
    <w:rsid w:val="00317ECC"/>
    <w:rsid w:val="00320D93"/>
    <w:rsid w:val="00321887"/>
    <w:rsid w:val="00322823"/>
    <w:rsid w:val="003241C5"/>
    <w:rsid w:val="003251BC"/>
    <w:rsid w:val="00325FB5"/>
    <w:rsid w:val="0032716E"/>
    <w:rsid w:val="00327FCD"/>
    <w:rsid w:val="00330461"/>
    <w:rsid w:val="00331CA9"/>
    <w:rsid w:val="003330BA"/>
    <w:rsid w:val="00334A1F"/>
    <w:rsid w:val="0033568A"/>
    <w:rsid w:val="00336DA4"/>
    <w:rsid w:val="00341887"/>
    <w:rsid w:val="0034192D"/>
    <w:rsid w:val="00341C95"/>
    <w:rsid w:val="0034385C"/>
    <w:rsid w:val="00343F17"/>
    <w:rsid w:val="003460CB"/>
    <w:rsid w:val="00350B98"/>
    <w:rsid w:val="00351473"/>
    <w:rsid w:val="0035316E"/>
    <w:rsid w:val="0035415E"/>
    <w:rsid w:val="00354AFF"/>
    <w:rsid w:val="0035587B"/>
    <w:rsid w:val="003567F7"/>
    <w:rsid w:val="00356CF1"/>
    <w:rsid w:val="00360D7D"/>
    <w:rsid w:val="003614B6"/>
    <w:rsid w:val="00364C91"/>
    <w:rsid w:val="00365BFE"/>
    <w:rsid w:val="00365FE9"/>
    <w:rsid w:val="0037128B"/>
    <w:rsid w:val="00372B2D"/>
    <w:rsid w:val="00372C55"/>
    <w:rsid w:val="00375A4E"/>
    <w:rsid w:val="003761E1"/>
    <w:rsid w:val="003774F5"/>
    <w:rsid w:val="00380E03"/>
    <w:rsid w:val="00381299"/>
    <w:rsid w:val="00381619"/>
    <w:rsid w:val="003833A3"/>
    <w:rsid w:val="00387133"/>
    <w:rsid w:val="003872ED"/>
    <w:rsid w:val="0039090A"/>
    <w:rsid w:val="003921C0"/>
    <w:rsid w:val="00392A88"/>
    <w:rsid w:val="00394F24"/>
    <w:rsid w:val="003958AF"/>
    <w:rsid w:val="00396629"/>
    <w:rsid w:val="00396816"/>
    <w:rsid w:val="003A0248"/>
    <w:rsid w:val="003A096A"/>
    <w:rsid w:val="003A0B1A"/>
    <w:rsid w:val="003A68D4"/>
    <w:rsid w:val="003B052E"/>
    <w:rsid w:val="003B071D"/>
    <w:rsid w:val="003B4694"/>
    <w:rsid w:val="003B6E59"/>
    <w:rsid w:val="003B75DA"/>
    <w:rsid w:val="003B76AB"/>
    <w:rsid w:val="003B7F02"/>
    <w:rsid w:val="003C1E35"/>
    <w:rsid w:val="003C4DEA"/>
    <w:rsid w:val="003C598F"/>
    <w:rsid w:val="003D239B"/>
    <w:rsid w:val="003D3061"/>
    <w:rsid w:val="003D44E7"/>
    <w:rsid w:val="003D5D51"/>
    <w:rsid w:val="003D6764"/>
    <w:rsid w:val="003E1696"/>
    <w:rsid w:val="003E2F19"/>
    <w:rsid w:val="003E6641"/>
    <w:rsid w:val="003E6D08"/>
    <w:rsid w:val="003E729D"/>
    <w:rsid w:val="003E7CB3"/>
    <w:rsid w:val="003E7F29"/>
    <w:rsid w:val="003F1347"/>
    <w:rsid w:val="003F4C12"/>
    <w:rsid w:val="003F5DDF"/>
    <w:rsid w:val="003F687A"/>
    <w:rsid w:val="003F7AF8"/>
    <w:rsid w:val="004019B6"/>
    <w:rsid w:val="0040292C"/>
    <w:rsid w:val="00405439"/>
    <w:rsid w:val="00406329"/>
    <w:rsid w:val="00406889"/>
    <w:rsid w:val="00411839"/>
    <w:rsid w:val="00412959"/>
    <w:rsid w:val="004140B6"/>
    <w:rsid w:val="004154BA"/>
    <w:rsid w:val="00416D0E"/>
    <w:rsid w:val="00416F9B"/>
    <w:rsid w:val="004175B9"/>
    <w:rsid w:val="00420B87"/>
    <w:rsid w:val="00421303"/>
    <w:rsid w:val="00423E3D"/>
    <w:rsid w:val="00424B63"/>
    <w:rsid w:val="00425A7C"/>
    <w:rsid w:val="0042665B"/>
    <w:rsid w:val="0043036D"/>
    <w:rsid w:val="00430FD4"/>
    <w:rsid w:val="00431201"/>
    <w:rsid w:val="00431DC2"/>
    <w:rsid w:val="00432DDE"/>
    <w:rsid w:val="004341EE"/>
    <w:rsid w:val="004350A5"/>
    <w:rsid w:val="00435121"/>
    <w:rsid w:val="0043776F"/>
    <w:rsid w:val="004400A6"/>
    <w:rsid w:val="0044028C"/>
    <w:rsid w:val="004428A7"/>
    <w:rsid w:val="00443E05"/>
    <w:rsid w:val="00446AB5"/>
    <w:rsid w:val="00447495"/>
    <w:rsid w:val="00450C71"/>
    <w:rsid w:val="00450E56"/>
    <w:rsid w:val="00451300"/>
    <w:rsid w:val="0045266A"/>
    <w:rsid w:val="00452AB7"/>
    <w:rsid w:val="00453D8F"/>
    <w:rsid w:val="004545B7"/>
    <w:rsid w:val="00454C33"/>
    <w:rsid w:val="00455C49"/>
    <w:rsid w:val="004606EC"/>
    <w:rsid w:val="00461442"/>
    <w:rsid w:val="00462C1A"/>
    <w:rsid w:val="00463005"/>
    <w:rsid w:val="004635AD"/>
    <w:rsid w:val="00465D21"/>
    <w:rsid w:val="00467039"/>
    <w:rsid w:val="004671EE"/>
    <w:rsid w:val="00467BCC"/>
    <w:rsid w:val="00470301"/>
    <w:rsid w:val="00471EA4"/>
    <w:rsid w:val="004754A2"/>
    <w:rsid w:val="004756CC"/>
    <w:rsid w:val="00475B6C"/>
    <w:rsid w:val="00480C3E"/>
    <w:rsid w:val="0048258A"/>
    <w:rsid w:val="0048680C"/>
    <w:rsid w:val="0049035A"/>
    <w:rsid w:val="00490C80"/>
    <w:rsid w:val="00490F65"/>
    <w:rsid w:val="00491FEB"/>
    <w:rsid w:val="00492031"/>
    <w:rsid w:val="00492BA9"/>
    <w:rsid w:val="004949E7"/>
    <w:rsid w:val="004949EB"/>
    <w:rsid w:val="004957E3"/>
    <w:rsid w:val="004971B5"/>
    <w:rsid w:val="004A0558"/>
    <w:rsid w:val="004A2C31"/>
    <w:rsid w:val="004A30A9"/>
    <w:rsid w:val="004A3785"/>
    <w:rsid w:val="004A4FF4"/>
    <w:rsid w:val="004B1A5E"/>
    <w:rsid w:val="004B2BDD"/>
    <w:rsid w:val="004B2E3E"/>
    <w:rsid w:val="004B3621"/>
    <w:rsid w:val="004B36E3"/>
    <w:rsid w:val="004B37A7"/>
    <w:rsid w:val="004B3964"/>
    <w:rsid w:val="004B47F9"/>
    <w:rsid w:val="004B4B36"/>
    <w:rsid w:val="004B5D96"/>
    <w:rsid w:val="004B6990"/>
    <w:rsid w:val="004C1109"/>
    <w:rsid w:val="004C1505"/>
    <w:rsid w:val="004C1E98"/>
    <w:rsid w:val="004C7B05"/>
    <w:rsid w:val="004D5EE5"/>
    <w:rsid w:val="004D7128"/>
    <w:rsid w:val="004D712A"/>
    <w:rsid w:val="004D787F"/>
    <w:rsid w:val="004E10C1"/>
    <w:rsid w:val="004E1538"/>
    <w:rsid w:val="004E1584"/>
    <w:rsid w:val="004E1DAD"/>
    <w:rsid w:val="004E2223"/>
    <w:rsid w:val="004E3B2F"/>
    <w:rsid w:val="004E3ED0"/>
    <w:rsid w:val="004E4792"/>
    <w:rsid w:val="004E4BB3"/>
    <w:rsid w:val="004E4F52"/>
    <w:rsid w:val="004E52C1"/>
    <w:rsid w:val="004E5C18"/>
    <w:rsid w:val="004E696D"/>
    <w:rsid w:val="004E6C7E"/>
    <w:rsid w:val="004F0181"/>
    <w:rsid w:val="004F40A3"/>
    <w:rsid w:val="004F4CC7"/>
    <w:rsid w:val="004F5942"/>
    <w:rsid w:val="004F6AA8"/>
    <w:rsid w:val="0050032F"/>
    <w:rsid w:val="00500D2D"/>
    <w:rsid w:val="0050254C"/>
    <w:rsid w:val="0050264F"/>
    <w:rsid w:val="00504822"/>
    <w:rsid w:val="0050735B"/>
    <w:rsid w:val="00510CF6"/>
    <w:rsid w:val="0051290D"/>
    <w:rsid w:val="00513517"/>
    <w:rsid w:val="00513E4C"/>
    <w:rsid w:val="005157C0"/>
    <w:rsid w:val="00517320"/>
    <w:rsid w:val="00517A74"/>
    <w:rsid w:val="00522148"/>
    <w:rsid w:val="0052474D"/>
    <w:rsid w:val="00524BBF"/>
    <w:rsid w:val="00525264"/>
    <w:rsid w:val="00530757"/>
    <w:rsid w:val="00531081"/>
    <w:rsid w:val="00531230"/>
    <w:rsid w:val="005314AF"/>
    <w:rsid w:val="0053170D"/>
    <w:rsid w:val="00533304"/>
    <w:rsid w:val="00535D53"/>
    <w:rsid w:val="00537C71"/>
    <w:rsid w:val="005421AF"/>
    <w:rsid w:val="00542B36"/>
    <w:rsid w:val="0054333A"/>
    <w:rsid w:val="00543912"/>
    <w:rsid w:val="00543C7B"/>
    <w:rsid w:val="00543FF9"/>
    <w:rsid w:val="00544842"/>
    <w:rsid w:val="0054742E"/>
    <w:rsid w:val="00547B4E"/>
    <w:rsid w:val="00547EE2"/>
    <w:rsid w:val="0055082F"/>
    <w:rsid w:val="00550B4C"/>
    <w:rsid w:val="00553167"/>
    <w:rsid w:val="005546A6"/>
    <w:rsid w:val="00557442"/>
    <w:rsid w:val="005606D4"/>
    <w:rsid w:val="00561261"/>
    <w:rsid w:val="005614EA"/>
    <w:rsid w:val="00562B6A"/>
    <w:rsid w:val="00563C27"/>
    <w:rsid w:val="00563F5B"/>
    <w:rsid w:val="005658E4"/>
    <w:rsid w:val="00567ACC"/>
    <w:rsid w:val="00571C30"/>
    <w:rsid w:val="00572728"/>
    <w:rsid w:val="00574888"/>
    <w:rsid w:val="00576380"/>
    <w:rsid w:val="0058029D"/>
    <w:rsid w:val="00581C6C"/>
    <w:rsid w:val="00583343"/>
    <w:rsid w:val="00584D6F"/>
    <w:rsid w:val="0058523F"/>
    <w:rsid w:val="005858E1"/>
    <w:rsid w:val="00585AFF"/>
    <w:rsid w:val="005863D5"/>
    <w:rsid w:val="00587A5A"/>
    <w:rsid w:val="00590E6C"/>
    <w:rsid w:val="00592270"/>
    <w:rsid w:val="00592E3A"/>
    <w:rsid w:val="005937C2"/>
    <w:rsid w:val="00593A03"/>
    <w:rsid w:val="00594F65"/>
    <w:rsid w:val="00595CB4"/>
    <w:rsid w:val="005963F5"/>
    <w:rsid w:val="005A03F3"/>
    <w:rsid w:val="005A08B0"/>
    <w:rsid w:val="005A2AAB"/>
    <w:rsid w:val="005A39FC"/>
    <w:rsid w:val="005A546A"/>
    <w:rsid w:val="005A62C4"/>
    <w:rsid w:val="005B02F8"/>
    <w:rsid w:val="005B1181"/>
    <w:rsid w:val="005B17E3"/>
    <w:rsid w:val="005B1A8B"/>
    <w:rsid w:val="005B2E58"/>
    <w:rsid w:val="005B3B9D"/>
    <w:rsid w:val="005B5854"/>
    <w:rsid w:val="005C04E9"/>
    <w:rsid w:val="005C0A1F"/>
    <w:rsid w:val="005C3F9F"/>
    <w:rsid w:val="005C611A"/>
    <w:rsid w:val="005C793D"/>
    <w:rsid w:val="005C7DE4"/>
    <w:rsid w:val="005D018A"/>
    <w:rsid w:val="005D06DC"/>
    <w:rsid w:val="005D15BD"/>
    <w:rsid w:val="005D1BB7"/>
    <w:rsid w:val="005D2786"/>
    <w:rsid w:val="005D4932"/>
    <w:rsid w:val="005D580A"/>
    <w:rsid w:val="005D6A25"/>
    <w:rsid w:val="005E1BE1"/>
    <w:rsid w:val="005E1F7A"/>
    <w:rsid w:val="005E29F4"/>
    <w:rsid w:val="005E2E41"/>
    <w:rsid w:val="005E3F9B"/>
    <w:rsid w:val="005E63CF"/>
    <w:rsid w:val="005E6D00"/>
    <w:rsid w:val="005F00CF"/>
    <w:rsid w:val="005F257F"/>
    <w:rsid w:val="005F3867"/>
    <w:rsid w:val="005F3ECB"/>
    <w:rsid w:val="005F53E4"/>
    <w:rsid w:val="005F5E00"/>
    <w:rsid w:val="005F79D6"/>
    <w:rsid w:val="00600BFA"/>
    <w:rsid w:val="00601DB7"/>
    <w:rsid w:val="00602196"/>
    <w:rsid w:val="00604CE9"/>
    <w:rsid w:val="00606D8A"/>
    <w:rsid w:val="00607952"/>
    <w:rsid w:val="006107DA"/>
    <w:rsid w:val="0061241B"/>
    <w:rsid w:val="00612B82"/>
    <w:rsid w:val="006156C2"/>
    <w:rsid w:val="00615D03"/>
    <w:rsid w:val="0061738B"/>
    <w:rsid w:val="006176E8"/>
    <w:rsid w:val="006206DA"/>
    <w:rsid w:val="006207DC"/>
    <w:rsid w:val="0062247F"/>
    <w:rsid w:val="00624D6E"/>
    <w:rsid w:val="00626C8B"/>
    <w:rsid w:val="00630153"/>
    <w:rsid w:val="006302DC"/>
    <w:rsid w:val="00630ED7"/>
    <w:rsid w:val="00636734"/>
    <w:rsid w:val="006377E1"/>
    <w:rsid w:val="0064053C"/>
    <w:rsid w:val="006409F3"/>
    <w:rsid w:val="00640B1F"/>
    <w:rsid w:val="0064116A"/>
    <w:rsid w:val="00641819"/>
    <w:rsid w:val="00642CBE"/>
    <w:rsid w:val="00642F47"/>
    <w:rsid w:val="00643D22"/>
    <w:rsid w:val="0064405B"/>
    <w:rsid w:val="006444D6"/>
    <w:rsid w:val="00645790"/>
    <w:rsid w:val="006503BA"/>
    <w:rsid w:val="00651883"/>
    <w:rsid w:val="00652818"/>
    <w:rsid w:val="00652F58"/>
    <w:rsid w:val="006550B3"/>
    <w:rsid w:val="00655D89"/>
    <w:rsid w:val="006572AB"/>
    <w:rsid w:val="006579E3"/>
    <w:rsid w:val="00660C67"/>
    <w:rsid w:val="0066202E"/>
    <w:rsid w:val="00662476"/>
    <w:rsid w:val="00662FB0"/>
    <w:rsid w:val="00663F9C"/>
    <w:rsid w:val="00664A72"/>
    <w:rsid w:val="00665930"/>
    <w:rsid w:val="00665F1B"/>
    <w:rsid w:val="00670E77"/>
    <w:rsid w:val="0067390F"/>
    <w:rsid w:val="00673C16"/>
    <w:rsid w:val="0067535A"/>
    <w:rsid w:val="00675E98"/>
    <w:rsid w:val="00675ED8"/>
    <w:rsid w:val="00676C87"/>
    <w:rsid w:val="00677FDC"/>
    <w:rsid w:val="0068067D"/>
    <w:rsid w:val="00681CA0"/>
    <w:rsid w:val="00686C46"/>
    <w:rsid w:val="00687362"/>
    <w:rsid w:val="00687A57"/>
    <w:rsid w:val="00692553"/>
    <w:rsid w:val="00692CAC"/>
    <w:rsid w:val="006934B2"/>
    <w:rsid w:val="00697D81"/>
    <w:rsid w:val="006A0062"/>
    <w:rsid w:val="006A15B5"/>
    <w:rsid w:val="006A308F"/>
    <w:rsid w:val="006A3398"/>
    <w:rsid w:val="006A5581"/>
    <w:rsid w:val="006A582A"/>
    <w:rsid w:val="006A7887"/>
    <w:rsid w:val="006A7B5F"/>
    <w:rsid w:val="006B0D0F"/>
    <w:rsid w:val="006B1FAE"/>
    <w:rsid w:val="006B3267"/>
    <w:rsid w:val="006B4591"/>
    <w:rsid w:val="006C16D9"/>
    <w:rsid w:val="006C1BC6"/>
    <w:rsid w:val="006C4184"/>
    <w:rsid w:val="006D0186"/>
    <w:rsid w:val="006D1DB9"/>
    <w:rsid w:val="006D5548"/>
    <w:rsid w:val="006D57E0"/>
    <w:rsid w:val="006D581B"/>
    <w:rsid w:val="006D5A64"/>
    <w:rsid w:val="006E076D"/>
    <w:rsid w:val="006E190E"/>
    <w:rsid w:val="006E4068"/>
    <w:rsid w:val="006E5BEA"/>
    <w:rsid w:val="006E76FF"/>
    <w:rsid w:val="006E7A05"/>
    <w:rsid w:val="006F0F0F"/>
    <w:rsid w:val="006F1553"/>
    <w:rsid w:val="006F28CD"/>
    <w:rsid w:val="006F49D2"/>
    <w:rsid w:val="006F50D8"/>
    <w:rsid w:val="006F5B69"/>
    <w:rsid w:val="006F5D52"/>
    <w:rsid w:val="00700855"/>
    <w:rsid w:val="00700AF8"/>
    <w:rsid w:val="00701DD4"/>
    <w:rsid w:val="00701DF5"/>
    <w:rsid w:val="0070372A"/>
    <w:rsid w:val="007042C2"/>
    <w:rsid w:val="00704710"/>
    <w:rsid w:val="00704D3C"/>
    <w:rsid w:val="00705B97"/>
    <w:rsid w:val="007065BE"/>
    <w:rsid w:val="0071075A"/>
    <w:rsid w:val="007111E1"/>
    <w:rsid w:val="007114FA"/>
    <w:rsid w:val="007115AD"/>
    <w:rsid w:val="00711B94"/>
    <w:rsid w:val="0071305F"/>
    <w:rsid w:val="00713D5C"/>
    <w:rsid w:val="00713F35"/>
    <w:rsid w:val="00715BFE"/>
    <w:rsid w:val="00716361"/>
    <w:rsid w:val="00716D86"/>
    <w:rsid w:val="00716DB6"/>
    <w:rsid w:val="00720742"/>
    <w:rsid w:val="00721E90"/>
    <w:rsid w:val="007235A9"/>
    <w:rsid w:val="00724D67"/>
    <w:rsid w:val="00730533"/>
    <w:rsid w:val="007308B0"/>
    <w:rsid w:val="00733D03"/>
    <w:rsid w:val="0073410F"/>
    <w:rsid w:val="00735F5F"/>
    <w:rsid w:val="00736478"/>
    <w:rsid w:val="00740C06"/>
    <w:rsid w:val="00742862"/>
    <w:rsid w:val="00743DC9"/>
    <w:rsid w:val="00745673"/>
    <w:rsid w:val="00746756"/>
    <w:rsid w:val="00750390"/>
    <w:rsid w:val="00750687"/>
    <w:rsid w:val="00750B9E"/>
    <w:rsid w:val="007515B4"/>
    <w:rsid w:val="00751B12"/>
    <w:rsid w:val="00751BDA"/>
    <w:rsid w:val="0075407D"/>
    <w:rsid w:val="00756883"/>
    <w:rsid w:val="007568E8"/>
    <w:rsid w:val="00756EA6"/>
    <w:rsid w:val="007613E2"/>
    <w:rsid w:val="00762294"/>
    <w:rsid w:val="00763614"/>
    <w:rsid w:val="00763651"/>
    <w:rsid w:val="00765876"/>
    <w:rsid w:val="00765A83"/>
    <w:rsid w:val="00767D9F"/>
    <w:rsid w:val="0077000D"/>
    <w:rsid w:val="0077035F"/>
    <w:rsid w:val="007724D1"/>
    <w:rsid w:val="007764EE"/>
    <w:rsid w:val="00780B2C"/>
    <w:rsid w:val="00781672"/>
    <w:rsid w:val="0078177C"/>
    <w:rsid w:val="0078393B"/>
    <w:rsid w:val="0078401C"/>
    <w:rsid w:val="00784237"/>
    <w:rsid w:val="0079177A"/>
    <w:rsid w:val="007959CD"/>
    <w:rsid w:val="00796B4C"/>
    <w:rsid w:val="007A0175"/>
    <w:rsid w:val="007A07F1"/>
    <w:rsid w:val="007A0D75"/>
    <w:rsid w:val="007A2180"/>
    <w:rsid w:val="007A28CC"/>
    <w:rsid w:val="007A3BC2"/>
    <w:rsid w:val="007A443B"/>
    <w:rsid w:val="007A4629"/>
    <w:rsid w:val="007A4BD9"/>
    <w:rsid w:val="007A4EB2"/>
    <w:rsid w:val="007A7072"/>
    <w:rsid w:val="007A7F54"/>
    <w:rsid w:val="007B4493"/>
    <w:rsid w:val="007B46BC"/>
    <w:rsid w:val="007B4752"/>
    <w:rsid w:val="007B4855"/>
    <w:rsid w:val="007B74C3"/>
    <w:rsid w:val="007B7EB7"/>
    <w:rsid w:val="007C3422"/>
    <w:rsid w:val="007C4E48"/>
    <w:rsid w:val="007C5E92"/>
    <w:rsid w:val="007D1291"/>
    <w:rsid w:val="007D1C9A"/>
    <w:rsid w:val="007D20C8"/>
    <w:rsid w:val="007D3193"/>
    <w:rsid w:val="007D3AA8"/>
    <w:rsid w:val="007D5247"/>
    <w:rsid w:val="007D5660"/>
    <w:rsid w:val="007D763C"/>
    <w:rsid w:val="007D7BB4"/>
    <w:rsid w:val="007E0375"/>
    <w:rsid w:val="007E2C59"/>
    <w:rsid w:val="007F1F21"/>
    <w:rsid w:val="007F5C5D"/>
    <w:rsid w:val="007F7D1D"/>
    <w:rsid w:val="00800FAB"/>
    <w:rsid w:val="008014DE"/>
    <w:rsid w:val="0080179B"/>
    <w:rsid w:val="008031BF"/>
    <w:rsid w:val="00803464"/>
    <w:rsid w:val="008068C0"/>
    <w:rsid w:val="00806AFF"/>
    <w:rsid w:val="00806BB8"/>
    <w:rsid w:val="00806FF2"/>
    <w:rsid w:val="00807519"/>
    <w:rsid w:val="008101EA"/>
    <w:rsid w:val="00810B71"/>
    <w:rsid w:val="00811E7E"/>
    <w:rsid w:val="00814D4B"/>
    <w:rsid w:val="00816BC2"/>
    <w:rsid w:val="008255DC"/>
    <w:rsid w:val="00825B8F"/>
    <w:rsid w:val="00826382"/>
    <w:rsid w:val="00826704"/>
    <w:rsid w:val="00826933"/>
    <w:rsid w:val="00826A5F"/>
    <w:rsid w:val="00826B79"/>
    <w:rsid w:val="00830C8C"/>
    <w:rsid w:val="00830FC6"/>
    <w:rsid w:val="00831513"/>
    <w:rsid w:val="00831955"/>
    <w:rsid w:val="0083380C"/>
    <w:rsid w:val="00834C75"/>
    <w:rsid w:val="00834F6F"/>
    <w:rsid w:val="00835306"/>
    <w:rsid w:val="0083623C"/>
    <w:rsid w:val="00837730"/>
    <w:rsid w:val="008400B1"/>
    <w:rsid w:val="00840993"/>
    <w:rsid w:val="00843108"/>
    <w:rsid w:val="0084313E"/>
    <w:rsid w:val="00844A3B"/>
    <w:rsid w:val="00844C0F"/>
    <w:rsid w:val="0084677D"/>
    <w:rsid w:val="00846D00"/>
    <w:rsid w:val="00850576"/>
    <w:rsid w:val="00850F48"/>
    <w:rsid w:val="0085157F"/>
    <w:rsid w:val="00851A83"/>
    <w:rsid w:val="00851D6A"/>
    <w:rsid w:val="00851E50"/>
    <w:rsid w:val="00852443"/>
    <w:rsid w:val="008542E7"/>
    <w:rsid w:val="00854AF1"/>
    <w:rsid w:val="00854C40"/>
    <w:rsid w:val="00854EC0"/>
    <w:rsid w:val="008565D8"/>
    <w:rsid w:val="0085669A"/>
    <w:rsid w:val="00856CCA"/>
    <w:rsid w:val="00856D88"/>
    <w:rsid w:val="00860CA1"/>
    <w:rsid w:val="00860E4E"/>
    <w:rsid w:val="00862837"/>
    <w:rsid w:val="008657CC"/>
    <w:rsid w:val="008658BC"/>
    <w:rsid w:val="00866935"/>
    <w:rsid w:val="00867565"/>
    <w:rsid w:val="008676DD"/>
    <w:rsid w:val="0086795E"/>
    <w:rsid w:val="0087034F"/>
    <w:rsid w:val="00872395"/>
    <w:rsid w:val="00875952"/>
    <w:rsid w:val="00876E1A"/>
    <w:rsid w:val="00880715"/>
    <w:rsid w:val="00883D0E"/>
    <w:rsid w:val="0089025D"/>
    <w:rsid w:val="0089073D"/>
    <w:rsid w:val="00891022"/>
    <w:rsid w:val="008936D5"/>
    <w:rsid w:val="00895186"/>
    <w:rsid w:val="008955AF"/>
    <w:rsid w:val="008971AE"/>
    <w:rsid w:val="008972B2"/>
    <w:rsid w:val="0089730E"/>
    <w:rsid w:val="008A0CDE"/>
    <w:rsid w:val="008A5BB0"/>
    <w:rsid w:val="008A68D2"/>
    <w:rsid w:val="008B0346"/>
    <w:rsid w:val="008B165B"/>
    <w:rsid w:val="008B1C9F"/>
    <w:rsid w:val="008B3427"/>
    <w:rsid w:val="008B54DA"/>
    <w:rsid w:val="008B6939"/>
    <w:rsid w:val="008B7B08"/>
    <w:rsid w:val="008C040E"/>
    <w:rsid w:val="008C0A53"/>
    <w:rsid w:val="008C12EA"/>
    <w:rsid w:val="008C3DE7"/>
    <w:rsid w:val="008C6094"/>
    <w:rsid w:val="008D100A"/>
    <w:rsid w:val="008D487C"/>
    <w:rsid w:val="008D5026"/>
    <w:rsid w:val="008D782F"/>
    <w:rsid w:val="008E0509"/>
    <w:rsid w:val="008E2840"/>
    <w:rsid w:val="008E6166"/>
    <w:rsid w:val="008E6E9E"/>
    <w:rsid w:val="008E7687"/>
    <w:rsid w:val="008F272C"/>
    <w:rsid w:val="008F2979"/>
    <w:rsid w:val="008F3861"/>
    <w:rsid w:val="008F582D"/>
    <w:rsid w:val="0090178F"/>
    <w:rsid w:val="00904FAC"/>
    <w:rsid w:val="0090545B"/>
    <w:rsid w:val="009054A2"/>
    <w:rsid w:val="00905BCD"/>
    <w:rsid w:val="00907C57"/>
    <w:rsid w:val="00910525"/>
    <w:rsid w:val="00910BF5"/>
    <w:rsid w:val="00911B62"/>
    <w:rsid w:val="00911B73"/>
    <w:rsid w:val="00912249"/>
    <w:rsid w:val="00915E90"/>
    <w:rsid w:val="009160DC"/>
    <w:rsid w:val="00917075"/>
    <w:rsid w:val="00921301"/>
    <w:rsid w:val="0092170F"/>
    <w:rsid w:val="00921A12"/>
    <w:rsid w:val="0092217C"/>
    <w:rsid w:val="0092241E"/>
    <w:rsid w:val="00923311"/>
    <w:rsid w:val="009233CF"/>
    <w:rsid w:val="00924262"/>
    <w:rsid w:val="009245C0"/>
    <w:rsid w:val="009246ED"/>
    <w:rsid w:val="0092498E"/>
    <w:rsid w:val="00924DFB"/>
    <w:rsid w:val="00925DED"/>
    <w:rsid w:val="009267A6"/>
    <w:rsid w:val="00927508"/>
    <w:rsid w:val="00932B77"/>
    <w:rsid w:val="009332EB"/>
    <w:rsid w:val="00934042"/>
    <w:rsid w:val="00934CB3"/>
    <w:rsid w:val="00937409"/>
    <w:rsid w:val="0094228C"/>
    <w:rsid w:val="00943001"/>
    <w:rsid w:val="00943955"/>
    <w:rsid w:val="009454AA"/>
    <w:rsid w:val="00947234"/>
    <w:rsid w:val="00947B3F"/>
    <w:rsid w:val="00950A31"/>
    <w:rsid w:val="00951FFF"/>
    <w:rsid w:val="00952182"/>
    <w:rsid w:val="00952C7D"/>
    <w:rsid w:val="00952D6D"/>
    <w:rsid w:val="00955AF1"/>
    <w:rsid w:val="00957111"/>
    <w:rsid w:val="0096201A"/>
    <w:rsid w:val="00962280"/>
    <w:rsid w:val="00963218"/>
    <w:rsid w:val="0096451D"/>
    <w:rsid w:val="00965AF8"/>
    <w:rsid w:val="00966214"/>
    <w:rsid w:val="00966963"/>
    <w:rsid w:val="00966AFE"/>
    <w:rsid w:val="00966B2C"/>
    <w:rsid w:val="00970A9C"/>
    <w:rsid w:val="00970B33"/>
    <w:rsid w:val="0097114F"/>
    <w:rsid w:val="009713B3"/>
    <w:rsid w:val="00971D9F"/>
    <w:rsid w:val="0097347B"/>
    <w:rsid w:val="00974130"/>
    <w:rsid w:val="00974617"/>
    <w:rsid w:val="0097685F"/>
    <w:rsid w:val="00986868"/>
    <w:rsid w:val="0098697D"/>
    <w:rsid w:val="0099162D"/>
    <w:rsid w:val="00991F99"/>
    <w:rsid w:val="00992963"/>
    <w:rsid w:val="009933BC"/>
    <w:rsid w:val="00994552"/>
    <w:rsid w:val="0099530E"/>
    <w:rsid w:val="0099563A"/>
    <w:rsid w:val="009972C7"/>
    <w:rsid w:val="009A4A58"/>
    <w:rsid w:val="009A4AE6"/>
    <w:rsid w:val="009A5779"/>
    <w:rsid w:val="009A5D42"/>
    <w:rsid w:val="009B30A9"/>
    <w:rsid w:val="009B3955"/>
    <w:rsid w:val="009B5473"/>
    <w:rsid w:val="009B7719"/>
    <w:rsid w:val="009C06A7"/>
    <w:rsid w:val="009C06C6"/>
    <w:rsid w:val="009C18F7"/>
    <w:rsid w:val="009C2196"/>
    <w:rsid w:val="009C22FC"/>
    <w:rsid w:val="009C3C82"/>
    <w:rsid w:val="009C3FCD"/>
    <w:rsid w:val="009C4663"/>
    <w:rsid w:val="009C494F"/>
    <w:rsid w:val="009D30DB"/>
    <w:rsid w:val="009D3767"/>
    <w:rsid w:val="009D5235"/>
    <w:rsid w:val="009D6E22"/>
    <w:rsid w:val="009D7994"/>
    <w:rsid w:val="009D7BB0"/>
    <w:rsid w:val="009E1571"/>
    <w:rsid w:val="009E2B8A"/>
    <w:rsid w:val="009E2D98"/>
    <w:rsid w:val="009E2F2E"/>
    <w:rsid w:val="009E36A5"/>
    <w:rsid w:val="009E5AC3"/>
    <w:rsid w:val="009E5C2C"/>
    <w:rsid w:val="009E6E54"/>
    <w:rsid w:val="009E7D01"/>
    <w:rsid w:val="009F0AFD"/>
    <w:rsid w:val="009F2C7B"/>
    <w:rsid w:val="009F4D89"/>
    <w:rsid w:val="009F5273"/>
    <w:rsid w:val="009F7123"/>
    <w:rsid w:val="009F7851"/>
    <w:rsid w:val="00A00060"/>
    <w:rsid w:val="00A003D5"/>
    <w:rsid w:val="00A01889"/>
    <w:rsid w:val="00A01AAD"/>
    <w:rsid w:val="00A01CC6"/>
    <w:rsid w:val="00A03F3B"/>
    <w:rsid w:val="00A07FB2"/>
    <w:rsid w:val="00A10AC7"/>
    <w:rsid w:val="00A10E3E"/>
    <w:rsid w:val="00A146F3"/>
    <w:rsid w:val="00A153FC"/>
    <w:rsid w:val="00A15725"/>
    <w:rsid w:val="00A15EB4"/>
    <w:rsid w:val="00A16904"/>
    <w:rsid w:val="00A20120"/>
    <w:rsid w:val="00A20A89"/>
    <w:rsid w:val="00A20EA1"/>
    <w:rsid w:val="00A2375B"/>
    <w:rsid w:val="00A2375F"/>
    <w:rsid w:val="00A237B5"/>
    <w:rsid w:val="00A23FAF"/>
    <w:rsid w:val="00A24B76"/>
    <w:rsid w:val="00A259B6"/>
    <w:rsid w:val="00A2650D"/>
    <w:rsid w:val="00A26F13"/>
    <w:rsid w:val="00A27A0F"/>
    <w:rsid w:val="00A3069E"/>
    <w:rsid w:val="00A3246E"/>
    <w:rsid w:val="00A33D4E"/>
    <w:rsid w:val="00A34B5A"/>
    <w:rsid w:val="00A35031"/>
    <w:rsid w:val="00A35182"/>
    <w:rsid w:val="00A3569D"/>
    <w:rsid w:val="00A35923"/>
    <w:rsid w:val="00A411FA"/>
    <w:rsid w:val="00A41AF8"/>
    <w:rsid w:val="00A41CA7"/>
    <w:rsid w:val="00A43000"/>
    <w:rsid w:val="00A43F57"/>
    <w:rsid w:val="00A45C6F"/>
    <w:rsid w:val="00A47DDD"/>
    <w:rsid w:val="00A47F0F"/>
    <w:rsid w:val="00A51275"/>
    <w:rsid w:val="00A51AC8"/>
    <w:rsid w:val="00A56D8F"/>
    <w:rsid w:val="00A57CDF"/>
    <w:rsid w:val="00A6152D"/>
    <w:rsid w:val="00A63296"/>
    <w:rsid w:val="00A64AF1"/>
    <w:rsid w:val="00A65653"/>
    <w:rsid w:val="00A65AA7"/>
    <w:rsid w:val="00A65C9B"/>
    <w:rsid w:val="00A67739"/>
    <w:rsid w:val="00A72BC3"/>
    <w:rsid w:val="00A730DE"/>
    <w:rsid w:val="00A73CA5"/>
    <w:rsid w:val="00A73CE8"/>
    <w:rsid w:val="00A754B4"/>
    <w:rsid w:val="00A75B78"/>
    <w:rsid w:val="00A8004E"/>
    <w:rsid w:val="00A80F15"/>
    <w:rsid w:val="00A82F89"/>
    <w:rsid w:val="00A8409B"/>
    <w:rsid w:val="00A87060"/>
    <w:rsid w:val="00A90ABC"/>
    <w:rsid w:val="00A915C7"/>
    <w:rsid w:val="00A9273E"/>
    <w:rsid w:val="00A931A1"/>
    <w:rsid w:val="00A9604B"/>
    <w:rsid w:val="00A965F2"/>
    <w:rsid w:val="00AA0EF9"/>
    <w:rsid w:val="00AB0822"/>
    <w:rsid w:val="00AB11DA"/>
    <w:rsid w:val="00AB1CFB"/>
    <w:rsid w:val="00AB26AB"/>
    <w:rsid w:val="00AB26EB"/>
    <w:rsid w:val="00AB2E81"/>
    <w:rsid w:val="00AB4ABE"/>
    <w:rsid w:val="00AB6115"/>
    <w:rsid w:val="00AB7640"/>
    <w:rsid w:val="00AB7D94"/>
    <w:rsid w:val="00AC16AE"/>
    <w:rsid w:val="00AC1848"/>
    <w:rsid w:val="00AC1CF3"/>
    <w:rsid w:val="00AC255C"/>
    <w:rsid w:val="00AC37E4"/>
    <w:rsid w:val="00AC4914"/>
    <w:rsid w:val="00AC5076"/>
    <w:rsid w:val="00AC58D1"/>
    <w:rsid w:val="00AC5C76"/>
    <w:rsid w:val="00AC7C08"/>
    <w:rsid w:val="00AD1199"/>
    <w:rsid w:val="00AD6315"/>
    <w:rsid w:val="00AD6B6F"/>
    <w:rsid w:val="00AE1420"/>
    <w:rsid w:val="00AE1D8D"/>
    <w:rsid w:val="00AE4B59"/>
    <w:rsid w:val="00AE4BCA"/>
    <w:rsid w:val="00AE55A8"/>
    <w:rsid w:val="00AE5BA0"/>
    <w:rsid w:val="00AE7C00"/>
    <w:rsid w:val="00AF0647"/>
    <w:rsid w:val="00AF1BFF"/>
    <w:rsid w:val="00AF1D82"/>
    <w:rsid w:val="00AF287A"/>
    <w:rsid w:val="00AF3A6C"/>
    <w:rsid w:val="00AF691A"/>
    <w:rsid w:val="00AF6D66"/>
    <w:rsid w:val="00AF6FD7"/>
    <w:rsid w:val="00AF7007"/>
    <w:rsid w:val="00B01854"/>
    <w:rsid w:val="00B01947"/>
    <w:rsid w:val="00B01C67"/>
    <w:rsid w:val="00B021B2"/>
    <w:rsid w:val="00B02F55"/>
    <w:rsid w:val="00B03196"/>
    <w:rsid w:val="00B0332D"/>
    <w:rsid w:val="00B04A54"/>
    <w:rsid w:val="00B068C3"/>
    <w:rsid w:val="00B06E98"/>
    <w:rsid w:val="00B070B6"/>
    <w:rsid w:val="00B1081F"/>
    <w:rsid w:val="00B10A9F"/>
    <w:rsid w:val="00B12D96"/>
    <w:rsid w:val="00B15D48"/>
    <w:rsid w:val="00B15DA6"/>
    <w:rsid w:val="00B1607E"/>
    <w:rsid w:val="00B20346"/>
    <w:rsid w:val="00B20E1A"/>
    <w:rsid w:val="00B2152E"/>
    <w:rsid w:val="00B22461"/>
    <w:rsid w:val="00B22467"/>
    <w:rsid w:val="00B240C0"/>
    <w:rsid w:val="00B24497"/>
    <w:rsid w:val="00B25B3F"/>
    <w:rsid w:val="00B27AAA"/>
    <w:rsid w:val="00B3056F"/>
    <w:rsid w:val="00B305D1"/>
    <w:rsid w:val="00B3451E"/>
    <w:rsid w:val="00B35801"/>
    <w:rsid w:val="00B37278"/>
    <w:rsid w:val="00B37C9B"/>
    <w:rsid w:val="00B40560"/>
    <w:rsid w:val="00B408A6"/>
    <w:rsid w:val="00B40BB7"/>
    <w:rsid w:val="00B41CB9"/>
    <w:rsid w:val="00B43476"/>
    <w:rsid w:val="00B43D8A"/>
    <w:rsid w:val="00B45DFF"/>
    <w:rsid w:val="00B50910"/>
    <w:rsid w:val="00B515F5"/>
    <w:rsid w:val="00B51B64"/>
    <w:rsid w:val="00B540A6"/>
    <w:rsid w:val="00B5613D"/>
    <w:rsid w:val="00B573A1"/>
    <w:rsid w:val="00B60239"/>
    <w:rsid w:val="00B604AD"/>
    <w:rsid w:val="00B61BB9"/>
    <w:rsid w:val="00B6386F"/>
    <w:rsid w:val="00B646CB"/>
    <w:rsid w:val="00B65970"/>
    <w:rsid w:val="00B66C05"/>
    <w:rsid w:val="00B70B23"/>
    <w:rsid w:val="00B7139C"/>
    <w:rsid w:val="00B714F8"/>
    <w:rsid w:val="00B72B27"/>
    <w:rsid w:val="00B72EF3"/>
    <w:rsid w:val="00B75686"/>
    <w:rsid w:val="00B76166"/>
    <w:rsid w:val="00B77316"/>
    <w:rsid w:val="00B77A30"/>
    <w:rsid w:val="00B77ABD"/>
    <w:rsid w:val="00B8128B"/>
    <w:rsid w:val="00B8130C"/>
    <w:rsid w:val="00B8145D"/>
    <w:rsid w:val="00B84374"/>
    <w:rsid w:val="00B85088"/>
    <w:rsid w:val="00B87509"/>
    <w:rsid w:val="00B87E12"/>
    <w:rsid w:val="00B924D4"/>
    <w:rsid w:val="00B95A5E"/>
    <w:rsid w:val="00B95B87"/>
    <w:rsid w:val="00B962D8"/>
    <w:rsid w:val="00B972A4"/>
    <w:rsid w:val="00B973A5"/>
    <w:rsid w:val="00B974C9"/>
    <w:rsid w:val="00B97DDE"/>
    <w:rsid w:val="00BA01B0"/>
    <w:rsid w:val="00BA053E"/>
    <w:rsid w:val="00BA153A"/>
    <w:rsid w:val="00BA36B8"/>
    <w:rsid w:val="00BA3EA7"/>
    <w:rsid w:val="00BA5CAF"/>
    <w:rsid w:val="00BA7EA0"/>
    <w:rsid w:val="00BB1FC3"/>
    <w:rsid w:val="00BB2E28"/>
    <w:rsid w:val="00BB35BE"/>
    <w:rsid w:val="00BB38D8"/>
    <w:rsid w:val="00BB4768"/>
    <w:rsid w:val="00BB4E80"/>
    <w:rsid w:val="00BB56BA"/>
    <w:rsid w:val="00BB657C"/>
    <w:rsid w:val="00BC1571"/>
    <w:rsid w:val="00BC17BF"/>
    <w:rsid w:val="00BC2294"/>
    <w:rsid w:val="00BC2309"/>
    <w:rsid w:val="00BC3DB8"/>
    <w:rsid w:val="00BC460E"/>
    <w:rsid w:val="00BC4BCA"/>
    <w:rsid w:val="00BC4D45"/>
    <w:rsid w:val="00BC4EE2"/>
    <w:rsid w:val="00BD02FC"/>
    <w:rsid w:val="00BD0E8C"/>
    <w:rsid w:val="00BD1CAB"/>
    <w:rsid w:val="00BD278B"/>
    <w:rsid w:val="00BD2A1B"/>
    <w:rsid w:val="00BD3A7B"/>
    <w:rsid w:val="00BD452D"/>
    <w:rsid w:val="00BD5AB6"/>
    <w:rsid w:val="00BD68B5"/>
    <w:rsid w:val="00BD69A5"/>
    <w:rsid w:val="00BD6D8C"/>
    <w:rsid w:val="00BD6DC1"/>
    <w:rsid w:val="00BE0A60"/>
    <w:rsid w:val="00BE395A"/>
    <w:rsid w:val="00BE4DAA"/>
    <w:rsid w:val="00BE5823"/>
    <w:rsid w:val="00BE5B85"/>
    <w:rsid w:val="00BE5CD3"/>
    <w:rsid w:val="00BE7298"/>
    <w:rsid w:val="00BE7980"/>
    <w:rsid w:val="00BF1707"/>
    <w:rsid w:val="00BF29A0"/>
    <w:rsid w:val="00BF2E1E"/>
    <w:rsid w:val="00BF40E7"/>
    <w:rsid w:val="00BF44DE"/>
    <w:rsid w:val="00BF65FD"/>
    <w:rsid w:val="00BF7055"/>
    <w:rsid w:val="00C02CDA"/>
    <w:rsid w:val="00C02DB3"/>
    <w:rsid w:val="00C04345"/>
    <w:rsid w:val="00C06318"/>
    <w:rsid w:val="00C10DD5"/>
    <w:rsid w:val="00C10FBB"/>
    <w:rsid w:val="00C11020"/>
    <w:rsid w:val="00C11035"/>
    <w:rsid w:val="00C1267E"/>
    <w:rsid w:val="00C1318D"/>
    <w:rsid w:val="00C1378D"/>
    <w:rsid w:val="00C13CC6"/>
    <w:rsid w:val="00C13E92"/>
    <w:rsid w:val="00C14904"/>
    <w:rsid w:val="00C150EE"/>
    <w:rsid w:val="00C15BBF"/>
    <w:rsid w:val="00C1721B"/>
    <w:rsid w:val="00C17B08"/>
    <w:rsid w:val="00C17E5A"/>
    <w:rsid w:val="00C21AE0"/>
    <w:rsid w:val="00C22042"/>
    <w:rsid w:val="00C22EF8"/>
    <w:rsid w:val="00C254BC"/>
    <w:rsid w:val="00C25593"/>
    <w:rsid w:val="00C25C1E"/>
    <w:rsid w:val="00C2612E"/>
    <w:rsid w:val="00C26747"/>
    <w:rsid w:val="00C271C3"/>
    <w:rsid w:val="00C273B3"/>
    <w:rsid w:val="00C3131C"/>
    <w:rsid w:val="00C31CC0"/>
    <w:rsid w:val="00C33D17"/>
    <w:rsid w:val="00C35681"/>
    <w:rsid w:val="00C36F04"/>
    <w:rsid w:val="00C400D0"/>
    <w:rsid w:val="00C40839"/>
    <w:rsid w:val="00C42054"/>
    <w:rsid w:val="00C4210F"/>
    <w:rsid w:val="00C42B36"/>
    <w:rsid w:val="00C42D63"/>
    <w:rsid w:val="00C44D51"/>
    <w:rsid w:val="00C45C4E"/>
    <w:rsid w:val="00C45F99"/>
    <w:rsid w:val="00C5167F"/>
    <w:rsid w:val="00C56256"/>
    <w:rsid w:val="00C56C43"/>
    <w:rsid w:val="00C56D11"/>
    <w:rsid w:val="00C6040D"/>
    <w:rsid w:val="00C6087B"/>
    <w:rsid w:val="00C61D8A"/>
    <w:rsid w:val="00C6620F"/>
    <w:rsid w:val="00C6795A"/>
    <w:rsid w:val="00C67E35"/>
    <w:rsid w:val="00C71036"/>
    <w:rsid w:val="00C7181B"/>
    <w:rsid w:val="00C71C13"/>
    <w:rsid w:val="00C71DF0"/>
    <w:rsid w:val="00C72035"/>
    <w:rsid w:val="00C74377"/>
    <w:rsid w:val="00C74B5F"/>
    <w:rsid w:val="00C756CE"/>
    <w:rsid w:val="00C777D9"/>
    <w:rsid w:val="00C77968"/>
    <w:rsid w:val="00C8055A"/>
    <w:rsid w:val="00C81E27"/>
    <w:rsid w:val="00C82128"/>
    <w:rsid w:val="00C82D72"/>
    <w:rsid w:val="00C83794"/>
    <w:rsid w:val="00C83B88"/>
    <w:rsid w:val="00C85A06"/>
    <w:rsid w:val="00C85FB8"/>
    <w:rsid w:val="00C915F2"/>
    <w:rsid w:val="00C92A12"/>
    <w:rsid w:val="00C92D29"/>
    <w:rsid w:val="00C931A9"/>
    <w:rsid w:val="00C93615"/>
    <w:rsid w:val="00C944F6"/>
    <w:rsid w:val="00CA2DB9"/>
    <w:rsid w:val="00CA3B21"/>
    <w:rsid w:val="00CA3B74"/>
    <w:rsid w:val="00CA682F"/>
    <w:rsid w:val="00CB484E"/>
    <w:rsid w:val="00CB547E"/>
    <w:rsid w:val="00CC2687"/>
    <w:rsid w:val="00CC2D97"/>
    <w:rsid w:val="00CC351E"/>
    <w:rsid w:val="00CC3E51"/>
    <w:rsid w:val="00CC5209"/>
    <w:rsid w:val="00CC5B6D"/>
    <w:rsid w:val="00CC7126"/>
    <w:rsid w:val="00CC7141"/>
    <w:rsid w:val="00CD1080"/>
    <w:rsid w:val="00CD26EA"/>
    <w:rsid w:val="00CD34CA"/>
    <w:rsid w:val="00CD3704"/>
    <w:rsid w:val="00CD53D6"/>
    <w:rsid w:val="00CD6C74"/>
    <w:rsid w:val="00CD75F4"/>
    <w:rsid w:val="00CD7663"/>
    <w:rsid w:val="00CE0536"/>
    <w:rsid w:val="00CE12C3"/>
    <w:rsid w:val="00CE274F"/>
    <w:rsid w:val="00CE2944"/>
    <w:rsid w:val="00CE32A0"/>
    <w:rsid w:val="00CE3453"/>
    <w:rsid w:val="00CE4F33"/>
    <w:rsid w:val="00CE5BF9"/>
    <w:rsid w:val="00CE7430"/>
    <w:rsid w:val="00CF0036"/>
    <w:rsid w:val="00CF023D"/>
    <w:rsid w:val="00CF362E"/>
    <w:rsid w:val="00CF37A1"/>
    <w:rsid w:val="00CF4316"/>
    <w:rsid w:val="00CF49CE"/>
    <w:rsid w:val="00D0006C"/>
    <w:rsid w:val="00D00084"/>
    <w:rsid w:val="00D00F3B"/>
    <w:rsid w:val="00D00FDA"/>
    <w:rsid w:val="00D0163A"/>
    <w:rsid w:val="00D0178B"/>
    <w:rsid w:val="00D01FC7"/>
    <w:rsid w:val="00D022A8"/>
    <w:rsid w:val="00D04521"/>
    <w:rsid w:val="00D105F7"/>
    <w:rsid w:val="00D10BEA"/>
    <w:rsid w:val="00D1266A"/>
    <w:rsid w:val="00D12F52"/>
    <w:rsid w:val="00D131F8"/>
    <w:rsid w:val="00D1550E"/>
    <w:rsid w:val="00D2056B"/>
    <w:rsid w:val="00D20799"/>
    <w:rsid w:val="00D20F94"/>
    <w:rsid w:val="00D21469"/>
    <w:rsid w:val="00D23112"/>
    <w:rsid w:val="00D24C75"/>
    <w:rsid w:val="00D25E5E"/>
    <w:rsid w:val="00D276CC"/>
    <w:rsid w:val="00D27D43"/>
    <w:rsid w:val="00D30474"/>
    <w:rsid w:val="00D31CBC"/>
    <w:rsid w:val="00D32D78"/>
    <w:rsid w:val="00D330A8"/>
    <w:rsid w:val="00D331B9"/>
    <w:rsid w:val="00D33C39"/>
    <w:rsid w:val="00D344D8"/>
    <w:rsid w:val="00D34ABD"/>
    <w:rsid w:val="00D4080F"/>
    <w:rsid w:val="00D43F5E"/>
    <w:rsid w:val="00D44EA2"/>
    <w:rsid w:val="00D45A6A"/>
    <w:rsid w:val="00D513C0"/>
    <w:rsid w:val="00D52135"/>
    <w:rsid w:val="00D54096"/>
    <w:rsid w:val="00D54630"/>
    <w:rsid w:val="00D55A18"/>
    <w:rsid w:val="00D55AA2"/>
    <w:rsid w:val="00D56734"/>
    <w:rsid w:val="00D57CA4"/>
    <w:rsid w:val="00D61C51"/>
    <w:rsid w:val="00D61D9F"/>
    <w:rsid w:val="00D663AE"/>
    <w:rsid w:val="00D67185"/>
    <w:rsid w:val="00D71CB9"/>
    <w:rsid w:val="00D71D62"/>
    <w:rsid w:val="00D73FB3"/>
    <w:rsid w:val="00D75082"/>
    <w:rsid w:val="00D757AC"/>
    <w:rsid w:val="00D757AF"/>
    <w:rsid w:val="00D75B68"/>
    <w:rsid w:val="00D762C2"/>
    <w:rsid w:val="00D8015A"/>
    <w:rsid w:val="00D80EC2"/>
    <w:rsid w:val="00D81D45"/>
    <w:rsid w:val="00D82A44"/>
    <w:rsid w:val="00D82E62"/>
    <w:rsid w:val="00D843E3"/>
    <w:rsid w:val="00D847FB"/>
    <w:rsid w:val="00D8560F"/>
    <w:rsid w:val="00D85865"/>
    <w:rsid w:val="00D85A2B"/>
    <w:rsid w:val="00D8601C"/>
    <w:rsid w:val="00D866D3"/>
    <w:rsid w:val="00D9065D"/>
    <w:rsid w:val="00D9229F"/>
    <w:rsid w:val="00D924B8"/>
    <w:rsid w:val="00D94E42"/>
    <w:rsid w:val="00D96AA1"/>
    <w:rsid w:val="00D96C93"/>
    <w:rsid w:val="00D979D9"/>
    <w:rsid w:val="00DA204C"/>
    <w:rsid w:val="00DA212D"/>
    <w:rsid w:val="00DA3463"/>
    <w:rsid w:val="00DA704B"/>
    <w:rsid w:val="00DB0B33"/>
    <w:rsid w:val="00DB2246"/>
    <w:rsid w:val="00DB231A"/>
    <w:rsid w:val="00DB257D"/>
    <w:rsid w:val="00DB4644"/>
    <w:rsid w:val="00DB5F3E"/>
    <w:rsid w:val="00DC053F"/>
    <w:rsid w:val="00DC1198"/>
    <w:rsid w:val="00DC1686"/>
    <w:rsid w:val="00DC18CE"/>
    <w:rsid w:val="00DC1BE1"/>
    <w:rsid w:val="00DC35F5"/>
    <w:rsid w:val="00DC4C45"/>
    <w:rsid w:val="00DC57D3"/>
    <w:rsid w:val="00DC6866"/>
    <w:rsid w:val="00DD0F61"/>
    <w:rsid w:val="00DD7550"/>
    <w:rsid w:val="00DE22F1"/>
    <w:rsid w:val="00DE3009"/>
    <w:rsid w:val="00DE336E"/>
    <w:rsid w:val="00DE55C4"/>
    <w:rsid w:val="00DE5BD0"/>
    <w:rsid w:val="00DF06FD"/>
    <w:rsid w:val="00DF07BB"/>
    <w:rsid w:val="00DF149D"/>
    <w:rsid w:val="00DF1628"/>
    <w:rsid w:val="00DF1B1C"/>
    <w:rsid w:val="00DF1BDA"/>
    <w:rsid w:val="00DF34D0"/>
    <w:rsid w:val="00DF3B5E"/>
    <w:rsid w:val="00DF3ECA"/>
    <w:rsid w:val="00DF3FD6"/>
    <w:rsid w:val="00DF411D"/>
    <w:rsid w:val="00DF50AC"/>
    <w:rsid w:val="00DF578A"/>
    <w:rsid w:val="00DF62DA"/>
    <w:rsid w:val="00E07FB6"/>
    <w:rsid w:val="00E1069E"/>
    <w:rsid w:val="00E110E2"/>
    <w:rsid w:val="00E137EB"/>
    <w:rsid w:val="00E14125"/>
    <w:rsid w:val="00E142E0"/>
    <w:rsid w:val="00E149E2"/>
    <w:rsid w:val="00E14DC9"/>
    <w:rsid w:val="00E14FCC"/>
    <w:rsid w:val="00E16E62"/>
    <w:rsid w:val="00E20900"/>
    <w:rsid w:val="00E24BAC"/>
    <w:rsid w:val="00E27401"/>
    <w:rsid w:val="00E3287F"/>
    <w:rsid w:val="00E32BC2"/>
    <w:rsid w:val="00E32CD4"/>
    <w:rsid w:val="00E332E6"/>
    <w:rsid w:val="00E33A8E"/>
    <w:rsid w:val="00E364C6"/>
    <w:rsid w:val="00E3684A"/>
    <w:rsid w:val="00E36D14"/>
    <w:rsid w:val="00E36FAA"/>
    <w:rsid w:val="00E3706E"/>
    <w:rsid w:val="00E400A7"/>
    <w:rsid w:val="00E40F6F"/>
    <w:rsid w:val="00E40FC4"/>
    <w:rsid w:val="00E4117C"/>
    <w:rsid w:val="00E43B64"/>
    <w:rsid w:val="00E43CEE"/>
    <w:rsid w:val="00E457B6"/>
    <w:rsid w:val="00E46BD2"/>
    <w:rsid w:val="00E50493"/>
    <w:rsid w:val="00E504E9"/>
    <w:rsid w:val="00E52337"/>
    <w:rsid w:val="00E52F9C"/>
    <w:rsid w:val="00E5354B"/>
    <w:rsid w:val="00E54CD9"/>
    <w:rsid w:val="00E550A7"/>
    <w:rsid w:val="00E5584F"/>
    <w:rsid w:val="00E55E04"/>
    <w:rsid w:val="00E56F83"/>
    <w:rsid w:val="00E60733"/>
    <w:rsid w:val="00E61C8B"/>
    <w:rsid w:val="00E65078"/>
    <w:rsid w:val="00E6696B"/>
    <w:rsid w:val="00E67B4A"/>
    <w:rsid w:val="00E70437"/>
    <w:rsid w:val="00E71A1B"/>
    <w:rsid w:val="00E71C30"/>
    <w:rsid w:val="00E71FBF"/>
    <w:rsid w:val="00E72AA6"/>
    <w:rsid w:val="00E827FE"/>
    <w:rsid w:val="00E8370E"/>
    <w:rsid w:val="00E855F6"/>
    <w:rsid w:val="00E87AC2"/>
    <w:rsid w:val="00E90D35"/>
    <w:rsid w:val="00E91C15"/>
    <w:rsid w:val="00E935E0"/>
    <w:rsid w:val="00E96606"/>
    <w:rsid w:val="00E96725"/>
    <w:rsid w:val="00E97652"/>
    <w:rsid w:val="00E97B8A"/>
    <w:rsid w:val="00EA0889"/>
    <w:rsid w:val="00EA248A"/>
    <w:rsid w:val="00EA4F1D"/>
    <w:rsid w:val="00EA63C3"/>
    <w:rsid w:val="00EB11EF"/>
    <w:rsid w:val="00EB168C"/>
    <w:rsid w:val="00EB3923"/>
    <w:rsid w:val="00EB4028"/>
    <w:rsid w:val="00EB5520"/>
    <w:rsid w:val="00EB7D7B"/>
    <w:rsid w:val="00EC0000"/>
    <w:rsid w:val="00EC107C"/>
    <w:rsid w:val="00EC3659"/>
    <w:rsid w:val="00EC3FCF"/>
    <w:rsid w:val="00EC6793"/>
    <w:rsid w:val="00EC7128"/>
    <w:rsid w:val="00EC7D1C"/>
    <w:rsid w:val="00ED2228"/>
    <w:rsid w:val="00ED694C"/>
    <w:rsid w:val="00EE4ABB"/>
    <w:rsid w:val="00EF02E1"/>
    <w:rsid w:val="00EF1DBB"/>
    <w:rsid w:val="00EF3397"/>
    <w:rsid w:val="00EF3E67"/>
    <w:rsid w:val="00EF4A15"/>
    <w:rsid w:val="00EF5796"/>
    <w:rsid w:val="00EF662C"/>
    <w:rsid w:val="00F00B50"/>
    <w:rsid w:val="00F027D2"/>
    <w:rsid w:val="00F048FA"/>
    <w:rsid w:val="00F05D0E"/>
    <w:rsid w:val="00F0618C"/>
    <w:rsid w:val="00F06CB3"/>
    <w:rsid w:val="00F11318"/>
    <w:rsid w:val="00F1386A"/>
    <w:rsid w:val="00F1389E"/>
    <w:rsid w:val="00F14205"/>
    <w:rsid w:val="00F14801"/>
    <w:rsid w:val="00F1491F"/>
    <w:rsid w:val="00F1653C"/>
    <w:rsid w:val="00F217DA"/>
    <w:rsid w:val="00F21A2D"/>
    <w:rsid w:val="00F22D8E"/>
    <w:rsid w:val="00F2330B"/>
    <w:rsid w:val="00F2337C"/>
    <w:rsid w:val="00F23770"/>
    <w:rsid w:val="00F2497D"/>
    <w:rsid w:val="00F259B6"/>
    <w:rsid w:val="00F25F9D"/>
    <w:rsid w:val="00F26726"/>
    <w:rsid w:val="00F26FA9"/>
    <w:rsid w:val="00F30FB8"/>
    <w:rsid w:val="00F31CC7"/>
    <w:rsid w:val="00F33123"/>
    <w:rsid w:val="00F35918"/>
    <w:rsid w:val="00F35A91"/>
    <w:rsid w:val="00F40E01"/>
    <w:rsid w:val="00F41B26"/>
    <w:rsid w:val="00F41B3D"/>
    <w:rsid w:val="00F440C8"/>
    <w:rsid w:val="00F45F0C"/>
    <w:rsid w:val="00F504D6"/>
    <w:rsid w:val="00F5173A"/>
    <w:rsid w:val="00F52894"/>
    <w:rsid w:val="00F55A2E"/>
    <w:rsid w:val="00F56D33"/>
    <w:rsid w:val="00F57846"/>
    <w:rsid w:val="00F61528"/>
    <w:rsid w:val="00F618AB"/>
    <w:rsid w:val="00F6295A"/>
    <w:rsid w:val="00F62F8A"/>
    <w:rsid w:val="00F6474D"/>
    <w:rsid w:val="00F654A1"/>
    <w:rsid w:val="00F72C10"/>
    <w:rsid w:val="00F737BA"/>
    <w:rsid w:val="00F738F4"/>
    <w:rsid w:val="00F74684"/>
    <w:rsid w:val="00F76852"/>
    <w:rsid w:val="00F76B60"/>
    <w:rsid w:val="00F80937"/>
    <w:rsid w:val="00F81E2E"/>
    <w:rsid w:val="00F82E3E"/>
    <w:rsid w:val="00F83CDC"/>
    <w:rsid w:val="00F83D85"/>
    <w:rsid w:val="00F84FC7"/>
    <w:rsid w:val="00F858B3"/>
    <w:rsid w:val="00F85DF8"/>
    <w:rsid w:val="00F8795E"/>
    <w:rsid w:val="00F911B5"/>
    <w:rsid w:val="00F946BB"/>
    <w:rsid w:val="00F9532E"/>
    <w:rsid w:val="00F966AC"/>
    <w:rsid w:val="00FA017D"/>
    <w:rsid w:val="00FA0F1B"/>
    <w:rsid w:val="00FA1384"/>
    <w:rsid w:val="00FA2051"/>
    <w:rsid w:val="00FA210C"/>
    <w:rsid w:val="00FA3399"/>
    <w:rsid w:val="00FA3625"/>
    <w:rsid w:val="00FA5121"/>
    <w:rsid w:val="00FA5432"/>
    <w:rsid w:val="00FA6362"/>
    <w:rsid w:val="00FA7EEF"/>
    <w:rsid w:val="00FB01C9"/>
    <w:rsid w:val="00FB11D5"/>
    <w:rsid w:val="00FB31F2"/>
    <w:rsid w:val="00FB3309"/>
    <w:rsid w:val="00FB342C"/>
    <w:rsid w:val="00FB39CE"/>
    <w:rsid w:val="00FB4458"/>
    <w:rsid w:val="00FB7A9D"/>
    <w:rsid w:val="00FC1E93"/>
    <w:rsid w:val="00FC42CD"/>
    <w:rsid w:val="00FC45AB"/>
    <w:rsid w:val="00FC475A"/>
    <w:rsid w:val="00FC5709"/>
    <w:rsid w:val="00FC5A20"/>
    <w:rsid w:val="00FC5FE3"/>
    <w:rsid w:val="00FC7D83"/>
    <w:rsid w:val="00FD35BD"/>
    <w:rsid w:val="00FD54F6"/>
    <w:rsid w:val="00FD5F49"/>
    <w:rsid w:val="00FD6D4F"/>
    <w:rsid w:val="00FD6DE3"/>
    <w:rsid w:val="00FD71EA"/>
    <w:rsid w:val="00FD72C9"/>
    <w:rsid w:val="00FD7506"/>
    <w:rsid w:val="00FE22DB"/>
    <w:rsid w:val="00FE366B"/>
    <w:rsid w:val="00FE4107"/>
    <w:rsid w:val="00FE41E7"/>
    <w:rsid w:val="00FE4CBB"/>
    <w:rsid w:val="00FE64CF"/>
    <w:rsid w:val="00FF3567"/>
    <w:rsid w:val="00FF4168"/>
    <w:rsid w:val="00FF5627"/>
    <w:rsid w:val="00FF5DCF"/>
    <w:rsid w:val="00FF6011"/>
    <w:rsid w:val="01643FD0"/>
    <w:rsid w:val="02C62933"/>
    <w:rsid w:val="031E451D"/>
    <w:rsid w:val="06824DC3"/>
    <w:rsid w:val="07CC279A"/>
    <w:rsid w:val="0823774A"/>
    <w:rsid w:val="08E12275"/>
    <w:rsid w:val="08F0001F"/>
    <w:rsid w:val="092B1742"/>
    <w:rsid w:val="0A922623"/>
    <w:rsid w:val="0CCC76D6"/>
    <w:rsid w:val="0F657030"/>
    <w:rsid w:val="1060153A"/>
    <w:rsid w:val="107E484D"/>
    <w:rsid w:val="10AA5642"/>
    <w:rsid w:val="10B661A8"/>
    <w:rsid w:val="1102722C"/>
    <w:rsid w:val="11962028"/>
    <w:rsid w:val="12331667"/>
    <w:rsid w:val="12505BF0"/>
    <w:rsid w:val="14887A48"/>
    <w:rsid w:val="14891A12"/>
    <w:rsid w:val="15DD51DA"/>
    <w:rsid w:val="161240F1"/>
    <w:rsid w:val="16553B57"/>
    <w:rsid w:val="180D01D3"/>
    <w:rsid w:val="18993EA3"/>
    <w:rsid w:val="19074C20"/>
    <w:rsid w:val="1A4A39F2"/>
    <w:rsid w:val="1C2630B1"/>
    <w:rsid w:val="1C321457"/>
    <w:rsid w:val="1D6E79F7"/>
    <w:rsid w:val="1E8D5C7A"/>
    <w:rsid w:val="1EC02C39"/>
    <w:rsid w:val="20C0056A"/>
    <w:rsid w:val="21B65349"/>
    <w:rsid w:val="22CE3482"/>
    <w:rsid w:val="22D4527C"/>
    <w:rsid w:val="2355768F"/>
    <w:rsid w:val="23810484"/>
    <w:rsid w:val="23D015AD"/>
    <w:rsid w:val="25381017"/>
    <w:rsid w:val="26526108"/>
    <w:rsid w:val="26CA3EF0"/>
    <w:rsid w:val="26D134D1"/>
    <w:rsid w:val="27C44DE4"/>
    <w:rsid w:val="27CA6442"/>
    <w:rsid w:val="27D33279"/>
    <w:rsid w:val="2856314B"/>
    <w:rsid w:val="289508B2"/>
    <w:rsid w:val="2BBE42DC"/>
    <w:rsid w:val="2C416A03"/>
    <w:rsid w:val="2CCE0B9C"/>
    <w:rsid w:val="2CF47537"/>
    <w:rsid w:val="2FD933F6"/>
    <w:rsid w:val="2FDA6E83"/>
    <w:rsid w:val="2FEB7E18"/>
    <w:rsid w:val="304937D1"/>
    <w:rsid w:val="3187717E"/>
    <w:rsid w:val="31970673"/>
    <w:rsid w:val="3339729F"/>
    <w:rsid w:val="33E337F0"/>
    <w:rsid w:val="34735BC7"/>
    <w:rsid w:val="34E93DD1"/>
    <w:rsid w:val="35C10BB4"/>
    <w:rsid w:val="36660660"/>
    <w:rsid w:val="37AB0672"/>
    <w:rsid w:val="39000D14"/>
    <w:rsid w:val="396B5A05"/>
    <w:rsid w:val="3A4C0835"/>
    <w:rsid w:val="3A942595"/>
    <w:rsid w:val="3B8E2986"/>
    <w:rsid w:val="3C463BC1"/>
    <w:rsid w:val="3DFC0F76"/>
    <w:rsid w:val="3E0935DF"/>
    <w:rsid w:val="3FC142AF"/>
    <w:rsid w:val="42A855CA"/>
    <w:rsid w:val="437A4A3B"/>
    <w:rsid w:val="43D146B8"/>
    <w:rsid w:val="43F6411F"/>
    <w:rsid w:val="441B3B85"/>
    <w:rsid w:val="44E85DAA"/>
    <w:rsid w:val="456A747C"/>
    <w:rsid w:val="45894642"/>
    <w:rsid w:val="467001B9"/>
    <w:rsid w:val="46736408"/>
    <w:rsid w:val="469B0FAE"/>
    <w:rsid w:val="46DD4471"/>
    <w:rsid w:val="48125523"/>
    <w:rsid w:val="48270D4B"/>
    <w:rsid w:val="49924405"/>
    <w:rsid w:val="4A031344"/>
    <w:rsid w:val="4A1E78C4"/>
    <w:rsid w:val="4A2C2648"/>
    <w:rsid w:val="4AFB02CB"/>
    <w:rsid w:val="4C8107A0"/>
    <w:rsid w:val="4CAC181F"/>
    <w:rsid w:val="4CD46FC7"/>
    <w:rsid w:val="4E131240"/>
    <w:rsid w:val="4E524648"/>
    <w:rsid w:val="4F0E4A13"/>
    <w:rsid w:val="501F4BE8"/>
    <w:rsid w:val="50435587"/>
    <w:rsid w:val="513169AE"/>
    <w:rsid w:val="51AE6039"/>
    <w:rsid w:val="51C5788F"/>
    <w:rsid w:val="54F441BF"/>
    <w:rsid w:val="580A44B8"/>
    <w:rsid w:val="59462FFB"/>
    <w:rsid w:val="5956324A"/>
    <w:rsid w:val="59723DF0"/>
    <w:rsid w:val="599E4BE5"/>
    <w:rsid w:val="59B15636"/>
    <w:rsid w:val="5C441A74"/>
    <w:rsid w:val="5C702869"/>
    <w:rsid w:val="5E20206C"/>
    <w:rsid w:val="5F6D6F75"/>
    <w:rsid w:val="604272DE"/>
    <w:rsid w:val="60F17CF0"/>
    <w:rsid w:val="60F86FA3"/>
    <w:rsid w:val="611D6D37"/>
    <w:rsid w:val="61587D6F"/>
    <w:rsid w:val="62CE02E9"/>
    <w:rsid w:val="62FA10DE"/>
    <w:rsid w:val="642D7291"/>
    <w:rsid w:val="64583EBF"/>
    <w:rsid w:val="66080C44"/>
    <w:rsid w:val="66B43C9A"/>
    <w:rsid w:val="66C7453C"/>
    <w:rsid w:val="6714552C"/>
    <w:rsid w:val="685C1EF3"/>
    <w:rsid w:val="68DB550E"/>
    <w:rsid w:val="694F3806"/>
    <w:rsid w:val="6F3C482C"/>
    <w:rsid w:val="702B2AE0"/>
    <w:rsid w:val="70932B72"/>
    <w:rsid w:val="71FB41EE"/>
    <w:rsid w:val="74A76F0C"/>
    <w:rsid w:val="7521074C"/>
    <w:rsid w:val="76A43394"/>
    <w:rsid w:val="78216965"/>
    <w:rsid w:val="785D7373"/>
    <w:rsid w:val="78FA7F36"/>
    <w:rsid w:val="790A3368"/>
    <w:rsid w:val="79B2082B"/>
    <w:rsid w:val="7A9C2623"/>
    <w:rsid w:val="7B730F2B"/>
    <w:rsid w:val="7B8A691F"/>
    <w:rsid w:val="7D840002"/>
    <w:rsid w:val="7E4436FD"/>
    <w:rsid w:val="7F343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133C9D2"/>
  <w15:docId w15:val="{D4CCB382-5E67-4561-A0D0-EC52AA2F5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0"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line="480" w:lineRule="auto"/>
      <w:ind w:firstLineChars="200" w:firstLine="200"/>
      <w:jc w:val="both"/>
    </w:pPr>
    <w:rPr>
      <w:rFonts w:eastAsia="Times New Roman"/>
      <w:kern w:val="2"/>
      <w:sz w:val="24"/>
      <w:szCs w:val="24"/>
    </w:rPr>
  </w:style>
  <w:style w:type="paragraph" w:styleId="1">
    <w:name w:val="heading 1"/>
    <w:basedOn w:val="a"/>
    <w:next w:val="a"/>
    <w:link w:val="10"/>
    <w:uiPriority w:val="9"/>
    <w:qFormat/>
    <w:rsid w:val="00D762C2"/>
    <w:pPr>
      <w:keepNext/>
      <w:keepLines/>
      <w:widowControl w:val="0"/>
      <w:numPr>
        <w:numId w:val="1"/>
      </w:numPr>
      <w:spacing w:before="280" w:after="280"/>
      <w:ind w:firstLineChars="0" w:firstLine="0"/>
      <w:outlineLvl w:val="0"/>
    </w:pPr>
    <w:rPr>
      <w:rFonts w:ascii="TimesNewRomanPS-BoldMT" w:hAnsi="TimesNewRomanPS-BoldMT"/>
      <w:b/>
      <w:bCs/>
      <w:kern w:val="44"/>
      <w:szCs w:val="44"/>
    </w:rPr>
  </w:style>
  <w:style w:type="paragraph" w:styleId="2">
    <w:name w:val="heading 2"/>
    <w:basedOn w:val="a"/>
    <w:next w:val="a"/>
    <w:link w:val="20"/>
    <w:uiPriority w:val="9"/>
    <w:unhideWhenUsed/>
    <w:qFormat/>
    <w:rsid w:val="00AC4914"/>
    <w:pPr>
      <w:keepNext/>
      <w:numPr>
        <w:numId w:val="2"/>
      </w:numPr>
      <w:spacing w:before="260" w:after="260"/>
      <w:ind w:leftChars="200" w:left="200" w:firstLineChars="0" w:firstLine="0"/>
      <w:outlineLvl w:val="1"/>
    </w:pPr>
    <w:rPr>
      <w:rFonts w:eastAsia="仿宋"/>
      <w:b/>
      <w:bCs/>
    </w:rPr>
  </w:style>
  <w:style w:type="paragraph" w:styleId="3">
    <w:name w:val="heading 3"/>
    <w:basedOn w:val="a"/>
    <w:next w:val="a"/>
    <w:link w:val="30"/>
    <w:unhideWhenUsed/>
    <w:qFormat/>
    <w:pPr>
      <w:keepNext/>
      <w:keepLines/>
      <w:widowControl w:val="0"/>
      <w:numPr>
        <w:numId w:val="3"/>
      </w:numPr>
      <w:spacing w:before="260" w:after="260"/>
      <w:ind w:leftChars="400" w:left="400" w:firstLineChars="0" w:firstLine="0"/>
      <w:outlineLvl w:val="2"/>
    </w:pPr>
    <w:rPr>
      <w:rFonts w:eastAsia="楷体"/>
      <w:b/>
      <w:bCs/>
      <w:i/>
    </w:rPr>
  </w:style>
  <w:style w:type="paragraph" w:styleId="4">
    <w:name w:val="heading 4"/>
    <w:basedOn w:val="3"/>
    <w:next w:val="a"/>
    <w:link w:val="40"/>
    <w:uiPriority w:val="9"/>
    <w:unhideWhenUsed/>
    <w:qFormat/>
    <w:rsid w:val="000C5631"/>
    <w:pPr>
      <w:numPr>
        <w:numId w:val="4"/>
      </w:numPr>
      <w:ind w:leftChars="600" w:left="600" w:firstLine="0"/>
      <w:outlineLvl w:val="3"/>
    </w:pPr>
    <w:rPr>
      <w:iCs/>
      <w:u w:val="single"/>
    </w:rPr>
  </w:style>
  <w:style w:type="paragraph" w:styleId="5">
    <w:name w:val="heading 5"/>
    <w:basedOn w:val="a"/>
    <w:next w:val="a"/>
    <w:link w:val="50"/>
    <w:uiPriority w:val="9"/>
    <w:unhideWhenUsed/>
    <w:qFormat/>
    <w:pPr>
      <w:keepNext/>
      <w:keepLines/>
      <w:numPr>
        <w:numId w:val="5"/>
      </w:numPr>
      <w:ind w:leftChars="800" w:left="850" w:hangingChars="50" w:hanging="5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pPr>
      <w:spacing w:line="240" w:lineRule="auto"/>
    </w:pPr>
    <w:rPr>
      <w:sz w:val="18"/>
      <w:szCs w:val="18"/>
    </w:rPr>
  </w:style>
  <w:style w:type="paragraph" w:styleId="a7">
    <w:name w:val="footer"/>
    <w:basedOn w:val="a"/>
    <w:link w:val="a8"/>
    <w:uiPriority w:val="99"/>
    <w:unhideWhenUsed/>
    <w:qFormat/>
    <w:pPr>
      <w:tabs>
        <w:tab w:val="center" w:pos="4153"/>
        <w:tab w:val="right" w:pos="8306"/>
      </w:tabs>
      <w:snapToGrid w:val="0"/>
      <w:spacing w:line="240" w:lineRule="auto"/>
      <w:jc w:val="left"/>
    </w:pPr>
    <w:rPr>
      <w:sz w:val="18"/>
      <w:szCs w:val="18"/>
    </w:rPr>
  </w:style>
  <w:style w:type="paragraph" w:styleId="a9">
    <w:name w:val="header"/>
    <w:basedOn w:val="a"/>
    <w:link w:val="aa"/>
    <w:uiPriority w:val="99"/>
    <w:unhideWhenUsed/>
    <w:qFormat/>
    <w:pPr>
      <w:tabs>
        <w:tab w:val="center" w:pos="4153"/>
        <w:tab w:val="right" w:pos="8306"/>
      </w:tabs>
      <w:snapToGrid w:val="0"/>
      <w:spacing w:line="240" w:lineRule="auto"/>
      <w:jc w:val="center"/>
    </w:pPr>
    <w:rPr>
      <w:sz w:val="18"/>
      <w:szCs w:val="18"/>
    </w:rPr>
  </w:style>
  <w:style w:type="paragraph" w:styleId="ab">
    <w:name w:val="footnote text"/>
    <w:basedOn w:val="a"/>
    <w:link w:val="ac"/>
    <w:unhideWhenUsed/>
    <w:qFormat/>
    <w:pPr>
      <w:spacing w:line="360" w:lineRule="auto"/>
      <w:ind w:firstLineChars="0" w:firstLine="0"/>
    </w:pPr>
    <w:rPr>
      <w:szCs w:val="18"/>
    </w:rPr>
  </w:style>
  <w:style w:type="paragraph" w:styleId="ad">
    <w:name w:val="Normal (Web)"/>
    <w:basedOn w:val="a"/>
    <w:uiPriority w:val="99"/>
    <w:unhideWhenUsed/>
    <w:pPr>
      <w:spacing w:before="100" w:beforeAutospacing="1" w:after="100" w:afterAutospacing="1" w:line="240" w:lineRule="auto"/>
      <w:ind w:firstLineChars="0" w:firstLine="0"/>
      <w:jc w:val="left"/>
    </w:pPr>
    <w:rPr>
      <w:rFonts w:ascii="宋体" w:eastAsia="宋体" w:hAnsi="宋体" w:cs="宋体"/>
      <w:kern w:val="0"/>
    </w:rPr>
  </w:style>
  <w:style w:type="paragraph" w:styleId="ae">
    <w:name w:val="Title"/>
    <w:basedOn w:val="a"/>
    <w:next w:val="a"/>
    <w:link w:val="af"/>
    <w:uiPriority w:val="99"/>
    <w:qFormat/>
    <w:pPr>
      <w:widowControl w:val="0"/>
      <w:spacing w:line="240" w:lineRule="auto"/>
      <w:ind w:firstLineChars="0" w:firstLine="0"/>
      <w:jc w:val="center"/>
      <w:outlineLvl w:val="0"/>
    </w:pPr>
    <w:rPr>
      <w:rFonts w:ascii="Calibri Light" w:hAnsi="Calibri Light"/>
      <w:b/>
      <w:bCs/>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99"/>
    <w:qFormat/>
    <w:rPr>
      <w:rFonts w:ascii="Calibri" w:hAnsi="Calibr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000FF"/>
      <w:u w:val="single"/>
    </w:rPr>
  </w:style>
  <w:style w:type="character" w:styleId="af4">
    <w:name w:val="annotation reference"/>
    <w:basedOn w:val="a0"/>
    <w:uiPriority w:val="99"/>
    <w:semiHidden/>
    <w:unhideWhenUsed/>
    <w:qFormat/>
    <w:rPr>
      <w:sz w:val="21"/>
      <w:szCs w:val="21"/>
    </w:rPr>
  </w:style>
  <w:style w:type="character" w:styleId="af5">
    <w:name w:val="footnote reference"/>
    <w:basedOn w:val="a0"/>
    <w:unhideWhenUsed/>
    <w:qFormat/>
    <w:rPr>
      <w:vertAlign w:val="superscript"/>
    </w:rPr>
  </w:style>
  <w:style w:type="character" w:customStyle="1" w:styleId="10">
    <w:name w:val="标题 1 字符"/>
    <w:basedOn w:val="a0"/>
    <w:link w:val="1"/>
    <w:uiPriority w:val="9"/>
    <w:qFormat/>
    <w:rsid w:val="00D762C2"/>
    <w:rPr>
      <w:rFonts w:ascii="TimesNewRomanPS-BoldMT" w:eastAsia="Times New Roman" w:hAnsi="TimesNewRomanPS-BoldMT"/>
      <w:b/>
      <w:bCs/>
      <w:kern w:val="44"/>
      <w:sz w:val="24"/>
      <w:szCs w:val="44"/>
    </w:rPr>
  </w:style>
  <w:style w:type="character" w:customStyle="1" w:styleId="20">
    <w:name w:val="标题 2 字符"/>
    <w:basedOn w:val="a0"/>
    <w:link w:val="2"/>
    <w:uiPriority w:val="9"/>
    <w:qFormat/>
    <w:rsid w:val="00AC4914"/>
    <w:rPr>
      <w:rFonts w:eastAsia="仿宋"/>
      <w:b/>
      <w:bCs/>
      <w:kern w:val="2"/>
      <w:sz w:val="24"/>
      <w:szCs w:val="24"/>
    </w:rPr>
  </w:style>
  <w:style w:type="character" w:customStyle="1" w:styleId="ac">
    <w:name w:val="脚注文本 字符"/>
    <w:basedOn w:val="a0"/>
    <w:link w:val="ab"/>
    <w:qFormat/>
    <w:rPr>
      <w:rFonts w:eastAsia="Times New Roman"/>
      <w:kern w:val="2"/>
      <w:sz w:val="24"/>
      <w:szCs w:val="18"/>
    </w:rPr>
  </w:style>
  <w:style w:type="character" w:customStyle="1" w:styleId="aa">
    <w:name w:val="页眉 字符"/>
    <w:basedOn w:val="a0"/>
    <w:link w:val="a9"/>
    <w:uiPriority w:val="99"/>
    <w:qFormat/>
    <w:rPr>
      <w:rFonts w:ascii="Times New Roman" w:eastAsia="Times New Roman" w:hAnsi="Times New Roman" w:cs="Times New Roman"/>
      <w:sz w:val="18"/>
      <w:szCs w:val="18"/>
    </w:rPr>
  </w:style>
  <w:style w:type="character" w:customStyle="1" w:styleId="a8">
    <w:name w:val="页脚 字符"/>
    <w:basedOn w:val="a0"/>
    <w:link w:val="a7"/>
    <w:uiPriority w:val="99"/>
    <w:qFormat/>
    <w:rPr>
      <w:rFonts w:ascii="Times New Roman" w:eastAsia="Times New Roman" w:hAnsi="Times New Roman" w:cs="Times New Roman"/>
      <w:sz w:val="18"/>
      <w:szCs w:val="18"/>
    </w:rPr>
  </w:style>
  <w:style w:type="character" w:customStyle="1" w:styleId="30">
    <w:name w:val="标题 3 字符"/>
    <w:basedOn w:val="a0"/>
    <w:link w:val="3"/>
    <w:qFormat/>
    <w:rPr>
      <w:rFonts w:eastAsia="楷体"/>
      <w:b/>
      <w:bCs/>
      <w:i/>
      <w:kern w:val="2"/>
      <w:sz w:val="24"/>
      <w:szCs w:val="24"/>
    </w:rPr>
  </w:style>
  <w:style w:type="paragraph" w:styleId="af6">
    <w:name w:val="List Paragraph"/>
    <w:basedOn w:val="a"/>
    <w:uiPriority w:val="34"/>
    <w:qFormat/>
    <w:pPr>
      <w:ind w:firstLine="420"/>
    </w:pPr>
  </w:style>
  <w:style w:type="character" w:customStyle="1" w:styleId="a4">
    <w:name w:val="批注文字 字符"/>
    <w:basedOn w:val="a0"/>
    <w:link w:val="a3"/>
    <w:uiPriority w:val="99"/>
    <w:qFormat/>
    <w:rPr>
      <w:rFonts w:ascii="Times New Roman" w:eastAsia="Times New Roman" w:hAnsi="Times New Roman" w:cs="Times New Roman"/>
      <w:sz w:val="24"/>
      <w:szCs w:val="24"/>
    </w:rPr>
  </w:style>
  <w:style w:type="character" w:customStyle="1" w:styleId="af1">
    <w:name w:val="批注主题 字符"/>
    <w:basedOn w:val="a4"/>
    <w:link w:val="af0"/>
    <w:uiPriority w:val="99"/>
    <w:semiHidden/>
    <w:qFormat/>
    <w:rPr>
      <w:rFonts w:ascii="Times New Roman" w:eastAsia="Times New Roman" w:hAnsi="Times New Roman" w:cs="Times New Roman"/>
      <w:b/>
      <w:bCs/>
      <w:sz w:val="24"/>
      <w:szCs w:val="24"/>
    </w:rPr>
  </w:style>
  <w:style w:type="character" w:customStyle="1" w:styleId="40">
    <w:name w:val="标题 4 字符"/>
    <w:basedOn w:val="a0"/>
    <w:link w:val="4"/>
    <w:uiPriority w:val="9"/>
    <w:qFormat/>
    <w:rsid w:val="000C5631"/>
    <w:rPr>
      <w:rFonts w:eastAsia="楷体"/>
      <w:b/>
      <w:bCs/>
      <w:i/>
      <w:iCs/>
      <w:kern w:val="2"/>
      <w:sz w:val="24"/>
      <w:szCs w:val="24"/>
      <w:u w:val="single"/>
    </w:rPr>
  </w:style>
  <w:style w:type="paragraph" w:customStyle="1" w:styleId="11">
    <w:name w:val="修订1"/>
    <w:hidden/>
    <w:uiPriority w:val="99"/>
    <w:semiHidden/>
    <w:qFormat/>
    <w:rPr>
      <w:rFonts w:eastAsia="Times New Roman"/>
      <w:kern w:val="2"/>
      <w:sz w:val="24"/>
      <w:szCs w:val="24"/>
    </w:rPr>
  </w:style>
  <w:style w:type="paragraph" w:customStyle="1" w:styleId="21">
    <w:name w:val="修订2"/>
    <w:hidden/>
    <w:uiPriority w:val="99"/>
    <w:semiHidden/>
    <w:qFormat/>
    <w:rPr>
      <w:rFonts w:eastAsia="Times New Roman"/>
      <w:kern w:val="2"/>
      <w:sz w:val="24"/>
      <w:szCs w:val="24"/>
    </w:rPr>
  </w:style>
  <w:style w:type="character" w:customStyle="1" w:styleId="a6">
    <w:name w:val="批注框文本 字符"/>
    <w:basedOn w:val="a0"/>
    <w:link w:val="a5"/>
    <w:uiPriority w:val="99"/>
    <w:semiHidden/>
    <w:qFormat/>
    <w:rPr>
      <w:rFonts w:ascii="Times New Roman" w:eastAsia="Times New Roman" w:hAnsi="Times New Roman" w:cs="Times New Roman"/>
      <w:kern w:val="2"/>
      <w:sz w:val="18"/>
      <w:szCs w:val="18"/>
    </w:rPr>
  </w:style>
  <w:style w:type="paragraph" w:customStyle="1" w:styleId="TableParagraph">
    <w:name w:val="Table Paragraph"/>
    <w:basedOn w:val="a"/>
    <w:qFormat/>
    <w:pPr>
      <w:widowControl w:val="0"/>
      <w:autoSpaceDE w:val="0"/>
      <w:autoSpaceDN w:val="0"/>
      <w:spacing w:before="174" w:after="100" w:afterAutospacing="1" w:line="240" w:lineRule="auto"/>
      <w:ind w:left="108" w:firstLineChars="0" w:firstLine="0"/>
      <w:jc w:val="left"/>
    </w:pPr>
    <w:rPr>
      <w:rFonts w:eastAsia="宋体"/>
      <w:kern w:val="0"/>
      <w:sz w:val="22"/>
      <w:szCs w:val="22"/>
    </w:rPr>
  </w:style>
  <w:style w:type="paragraph" w:customStyle="1" w:styleId="12">
    <w:name w:val="正文1"/>
    <w:qFormat/>
    <w:pPr>
      <w:jc w:val="both"/>
    </w:pPr>
    <w:rPr>
      <w:kern w:val="2"/>
      <w:sz w:val="21"/>
      <w:szCs w:val="21"/>
    </w:rPr>
  </w:style>
  <w:style w:type="paragraph" w:customStyle="1" w:styleId="31">
    <w:name w:val="修订3"/>
    <w:hidden/>
    <w:uiPriority w:val="99"/>
    <w:unhideWhenUsed/>
    <w:qFormat/>
    <w:rPr>
      <w:rFonts w:eastAsia="Times New Roman"/>
      <w:kern w:val="2"/>
      <w:sz w:val="24"/>
      <w:szCs w:val="24"/>
    </w:rPr>
  </w:style>
  <w:style w:type="character" w:customStyle="1" w:styleId="50">
    <w:name w:val="标题 5 字符"/>
    <w:basedOn w:val="a0"/>
    <w:link w:val="5"/>
    <w:uiPriority w:val="9"/>
    <w:qFormat/>
    <w:rPr>
      <w:rFonts w:eastAsia="Times New Roman"/>
      <w:b/>
      <w:bCs/>
      <w:kern w:val="2"/>
      <w:sz w:val="24"/>
      <w:szCs w:val="28"/>
    </w:rPr>
  </w:style>
  <w:style w:type="character" w:customStyle="1" w:styleId="af">
    <w:name w:val="标题 字符"/>
    <w:basedOn w:val="a0"/>
    <w:link w:val="ae"/>
    <w:uiPriority w:val="99"/>
    <w:qFormat/>
    <w:rPr>
      <w:rFonts w:ascii="Calibri Light" w:eastAsia="Times New Roman" w:hAnsi="Calibri Light"/>
      <w:b/>
      <w:bCs/>
      <w:kern w:val="2"/>
      <w:sz w:val="24"/>
      <w:szCs w:val="24"/>
    </w:rPr>
  </w:style>
  <w:style w:type="character" w:customStyle="1" w:styleId="font21">
    <w:name w:val="font21"/>
    <w:basedOn w:val="a0"/>
    <w:rPr>
      <w:rFonts w:ascii="Times New Roman" w:hAnsi="Times New Roman" w:cs="Times New Roman" w:hint="default"/>
      <w:color w:val="000000"/>
      <w:sz w:val="24"/>
      <w:szCs w:val="24"/>
      <w:u w:val="none"/>
    </w:rPr>
  </w:style>
  <w:style w:type="character" w:customStyle="1" w:styleId="font31">
    <w:name w:val="font31"/>
    <w:basedOn w:val="a0"/>
    <w:rPr>
      <w:rFonts w:ascii="Times New Roman" w:hAnsi="Times New Roman" w:cs="Times New Roman" w:hint="default"/>
      <w:i/>
      <w:iCs/>
      <w:color w:val="000000"/>
      <w:sz w:val="24"/>
      <w:szCs w:val="24"/>
      <w:u w:val="none"/>
    </w:rPr>
  </w:style>
  <w:style w:type="character" w:customStyle="1" w:styleId="font41">
    <w:name w:val="font41"/>
    <w:basedOn w:val="a0"/>
    <w:rPr>
      <w:rFonts w:ascii="Times New Roman" w:hAnsi="Times New Roman" w:cs="Times New Roman" w:hint="default"/>
      <w:color w:val="000000"/>
      <w:sz w:val="21"/>
      <w:szCs w:val="21"/>
      <w:u w:val="none"/>
    </w:rPr>
  </w:style>
  <w:style w:type="character" w:customStyle="1" w:styleId="font01">
    <w:name w:val="font01"/>
    <w:basedOn w:val="a0"/>
    <w:rPr>
      <w:rFonts w:ascii="Times New Roman" w:hAnsi="Times New Roman" w:cs="Times New Roman" w:hint="default"/>
      <w:color w:val="000000"/>
      <w:sz w:val="22"/>
      <w:szCs w:val="22"/>
      <w:u w:val="none"/>
    </w:rPr>
  </w:style>
  <w:style w:type="character" w:customStyle="1" w:styleId="font51">
    <w:name w:val="font51"/>
    <w:basedOn w:val="a0"/>
    <w:rPr>
      <w:rFonts w:ascii="Times New Roman" w:hAnsi="Times New Roman" w:cs="Times New Roman" w:hint="default"/>
      <w:i/>
      <w:iCs/>
      <w:color w:val="000000"/>
      <w:sz w:val="22"/>
      <w:szCs w:val="22"/>
      <w:u w:val="none"/>
    </w:rPr>
  </w:style>
  <w:style w:type="character" w:styleId="af7">
    <w:name w:val="Placeholder Text"/>
    <w:basedOn w:val="a0"/>
    <w:uiPriority w:val="99"/>
    <w:semiHidden/>
    <w:rsid w:val="006206DA"/>
    <w:rPr>
      <w:color w:val="808080"/>
    </w:rPr>
  </w:style>
  <w:style w:type="paragraph" w:styleId="TOC1">
    <w:name w:val="toc 1"/>
    <w:basedOn w:val="a"/>
    <w:next w:val="a"/>
    <w:autoRedefine/>
    <w:uiPriority w:val="39"/>
    <w:unhideWhenUsed/>
    <w:rsid w:val="001B65E6"/>
    <w:pPr>
      <w:tabs>
        <w:tab w:val="right" w:leader="dot" w:pos="9016"/>
      </w:tabs>
      <w:spacing w:line="360" w:lineRule="auto"/>
      <w:ind w:firstLineChars="0" w:firstLine="0"/>
    </w:pPr>
    <w:rPr>
      <w:b/>
      <w:smallCaps/>
      <w:noProof/>
    </w:rPr>
  </w:style>
  <w:style w:type="paragraph" w:styleId="TOC2">
    <w:name w:val="toc 2"/>
    <w:basedOn w:val="a"/>
    <w:next w:val="a"/>
    <w:autoRedefine/>
    <w:uiPriority w:val="39"/>
    <w:unhideWhenUsed/>
    <w:rsid w:val="00BA01B0"/>
    <w:pPr>
      <w:tabs>
        <w:tab w:val="left" w:pos="840"/>
        <w:tab w:val="right" w:leader="dot" w:pos="9016"/>
      </w:tabs>
      <w:spacing w:line="360" w:lineRule="auto"/>
      <w:ind w:leftChars="200" w:left="721" w:hangingChars="100" w:hanging="241"/>
    </w:pPr>
    <w:rPr>
      <w:b/>
      <w:noProof/>
    </w:rPr>
  </w:style>
  <w:style w:type="paragraph" w:styleId="TOC3">
    <w:name w:val="toc 3"/>
    <w:basedOn w:val="a"/>
    <w:next w:val="a"/>
    <w:autoRedefine/>
    <w:uiPriority w:val="39"/>
    <w:unhideWhenUsed/>
    <w:rsid w:val="001B65E6"/>
    <w:pPr>
      <w:tabs>
        <w:tab w:val="left" w:pos="1260"/>
        <w:tab w:val="right" w:leader="dot" w:pos="9016"/>
      </w:tabs>
      <w:spacing w:line="360" w:lineRule="auto"/>
      <w:ind w:leftChars="400" w:left="960" w:firstLineChars="0" w:firstLine="0"/>
    </w:pPr>
  </w:style>
  <w:style w:type="paragraph" w:styleId="TOC4">
    <w:name w:val="toc 4"/>
    <w:basedOn w:val="a"/>
    <w:next w:val="a"/>
    <w:autoRedefine/>
    <w:uiPriority w:val="39"/>
    <w:unhideWhenUsed/>
    <w:rsid w:val="00624D6E"/>
    <w:pPr>
      <w:tabs>
        <w:tab w:val="left" w:pos="1680"/>
        <w:tab w:val="right" w:leader="dot" w:pos="9016"/>
      </w:tabs>
      <w:spacing w:line="360" w:lineRule="auto"/>
      <w:ind w:leftChars="600" w:left="1440" w:firstLineChars="0" w:firstLine="0"/>
    </w:pPr>
    <w:rPr>
      <w:i/>
      <w:noProof/>
    </w:rPr>
  </w:style>
  <w:style w:type="paragraph" w:styleId="TOC5">
    <w:name w:val="toc 5"/>
    <w:basedOn w:val="a"/>
    <w:next w:val="a"/>
    <w:autoRedefine/>
    <w:uiPriority w:val="39"/>
    <w:unhideWhenUsed/>
    <w:rsid w:val="00D34ABD"/>
    <w:pPr>
      <w:tabs>
        <w:tab w:val="left" w:pos="1983"/>
        <w:tab w:val="right" w:leader="dot" w:pos="9016"/>
      </w:tabs>
      <w:spacing w:line="360" w:lineRule="auto"/>
      <w:ind w:leftChars="800" w:left="2160" w:hangingChars="100" w:hanging="240"/>
    </w:pPr>
    <w:rPr>
      <w:i/>
      <w:noProof/>
    </w:rPr>
  </w:style>
  <w:style w:type="character" w:styleId="af8">
    <w:name w:val="Unresolved Mention"/>
    <w:basedOn w:val="a0"/>
    <w:uiPriority w:val="99"/>
    <w:semiHidden/>
    <w:unhideWhenUsed/>
    <w:rsid w:val="00811E7E"/>
    <w:rPr>
      <w:color w:val="605E5C"/>
      <w:shd w:val="clear" w:color="auto" w:fill="E1DFDD"/>
    </w:rPr>
  </w:style>
  <w:style w:type="paragraph" w:styleId="TOC6">
    <w:name w:val="toc 6"/>
    <w:basedOn w:val="a"/>
    <w:next w:val="a"/>
    <w:autoRedefine/>
    <w:uiPriority w:val="39"/>
    <w:unhideWhenUsed/>
    <w:rsid w:val="00B51B64"/>
    <w:pPr>
      <w:widowControl w:val="0"/>
      <w:spacing w:line="240" w:lineRule="auto"/>
      <w:ind w:leftChars="1000" w:left="2100" w:firstLineChars="0" w:firstLine="0"/>
    </w:pPr>
    <w:rPr>
      <w:rFonts w:asciiTheme="minorHAnsi" w:eastAsiaTheme="minorEastAsia" w:hAnsiTheme="minorHAnsi" w:cstheme="minorBidi"/>
      <w:sz w:val="21"/>
      <w:szCs w:val="22"/>
    </w:rPr>
  </w:style>
  <w:style w:type="paragraph" w:styleId="TOC7">
    <w:name w:val="toc 7"/>
    <w:basedOn w:val="a"/>
    <w:next w:val="a"/>
    <w:autoRedefine/>
    <w:uiPriority w:val="39"/>
    <w:unhideWhenUsed/>
    <w:rsid w:val="00B51B64"/>
    <w:pPr>
      <w:widowControl w:val="0"/>
      <w:spacing w:line="240" w:lineRule="auto"/>
      <w:ind w:leftChars="1200" w:left="2520" w:firstLineChars="0" w:firstLine="0"/>
    </w:pPr>
    <w:rPr>
      <w:rFonts w:asciiTheme="minorHAnsi" w:eastAsiaTheme="minorEastAsia" w:hAnsiTheme="minorHAnsi" w:cstheme="minorBidi"/>
      <w:sz w:val="21"/>
      <w:szCs w:val="22"/>
    </w:rPr>
  </w:style>
  <w:style w:type="paragraph" w:styleId="TOC8">
    <w:name w:val="toc 8"/>
    <w:basedOn w:val="a"/>
    <w:next w:val="a"/>
    <w:autoRedefine/>
    <w:uiPriority w:val="39"/>
    <w:unhideWhenUsed/>
    <w:rsid w:val="00B51B64"/>
    <w:pPr>
      <w:widowControl w:val="0"/>
      <w:spacing w:line="240" w:lineRule="auto"/>
      <w:ind w:leftChars="1400" w:left="2940" w:firstLineChars="0" w:firstLine="0"/>
    </w:pPr>
    <w:rPr>
      <w:rFonts w:asciiTheme="minorHAnsi" w:eastAsiaTheme="minorEastAsia" w:hAnsiTheme="minorHAnsi" w:cstheme="minorBidi"/>
      <w:sz w:val="21"/>
      <w:szCs w:val="22"/>
    </w:rPr>
  </w:style>
  <w:style w:type="paragraph" w:styleId="TOC9">
    <w:name w:val="toc 9"/>
    <w:basedOn w:val="a"/>
    <w:next w:val="a"/>
    <w:autoRedefine/>
    <w:uiPriority w:val="39"/>
    <w:unhideWhenUsed/>
    <w:rsid w:val="00B51B64"/>
    <w:pPr>
      <w:widowControl w:val="0"/>
      <w:spacing w:line="240" w:lineRule="auto"/>
      <w:ind w:leftChars="1600" w:left="3360" w:firstLineChars="0" w:firstLine="0"/>
    </w:pPr>
    <w:rPr>
      <w:rFonts w:asciiTheme="minorHAnsi" w:eastAsiaTheme="minorEastAsia" w:hAnsiTheme="minorHAnsi" w:cstheme="minorBidi"/>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6992">
      <w:bodyDiv w:val="1"/>
      <w:marLeft w:val="0"/>
      <w:marRight w:val="0"/>
      <w:marTop w:val="0"/>
      <w:marBottom w:val="0"/>
      <w:divBdr>
        <w:top w:val="none" w:sz="0" w:space="0" w:color="auto"/>
        <w:left w:val="none" w:sz="0" w:space="0" w:color="auto"/>
        <w:bottom w:val="none" w:sz="0" w:space="0" w:color="auto"/>
        <w:right w:val="none" w:sz="0" w:space="0" w:color="auto"/>
      </w:divBdr>
    </w:div>
    <w:div w:id="213931780">
      <w:bodyDiv w:val="1"/>
      <w:marLeft w:val="0"/>
      <w:marRight w:val="0"/>
      <w:marTop w:val="0"/>
      <w:marBottom w:val="0"/>
      <w:divBdr>
        <w:top w:val="none" w:sz="0" w:space="0" w:color="auto"/>
        <w:left w:val="none" w:sz="0" w:space="0" w:color="auto"/>
        <w:bottom w:val="none" w:sz="0" w:space="0" w:color="auto"/>
        <w:right w:val="none" w:sz="0" w:space="0" w:color="auto"/>
      </w:divBdr>
    </w:div>
    <w:div w:id="369653422">
      <w:bodyDiv w:val="1"/>
      <w:marLeft w:val="0"/>
      <w:marRight w:val="0"/>
      <w:marTop w:val="0"/>
      <w:marBottom w:val="0"/>
      <w:divBdr>
        <w:top w:val="none" w:sz="0" w:space="0" w:color="auto"/>
        <w:left w:val="none" w:sz="0" w:space="0" w:color="auto"/>
        <w:bottom w:val="none" w:sz="0" w:space="0" w:color="auto"/>
        <w:right w:val="none" w:sz="0" w:space="0" w:color="auto"/>
      </w:divBdr>
    </w:div>
    <w:div w:id="384062517">
      <w:bodyDiv w:val="1"/>
      <w:marLeft w:val="0"/>
      <w:marRight w:val="0"/>
      <w:marTop w:val="0"/>
      <w:marBottom w:val="0"/>
      <w:divBdr>
        <w:top w:val="none" w:sz="0" w:space="0" w:color="auto"/>
        <w:left w:val="none" w:sz="0" w:space="0" w:color="auto"/>
        <w:bottom w:val="none" w:sz="0" w:space="0" w:color="auto"/>
        <w:right w:val="none" w:sz="0" w:space="0" w:color="auto"/>
      </w:divBdr>
    </w:div>
    <w:div w:id="701903318">
      <w:bodyDiv w:val="1"/>
      <w:marLeft w:val="0"/>
      <w:marRight w:val="0"/>
      <w:marTop w:val="0"/>
      <w:marBottom w:val="0"/>
      <w:divBdr>
        <w:top w:val="none" w:sz="0" w:space="0" w:color="auto"/>
        <w:left w:val="none" w:sz="0" w:space="0" w:color="auto"/>
        <w:bottom w:val="none" w:sz="0" w:space="0" w:color="auto"/>
        <w:right w:val="none" w:sz="0" w:space="0" w:color="auto"/>
      </w:divBdr>
    </w:div>
    <w:div w:id="838009947">
      <w:bodyDiv w:val="1"/>
      <w:marLeft w:val="0"/>
      <w:marRight w:val="0"/>
      <w:marTop w:val="0"/>
      <w:marBottom w:val="0"/>
      <w:divBdr>
        <w:top w:val="none" w:sz="0" w:space="0" w:color="auto"/>
        <w:left w:val="none" w:sz="0" w:space="0" w:color="auto"/>
        <w:bottom w:val="none" w:sz="0" w:space="0" w:color="auto"/>
        <w:right w:val="none" w:sz="0" w:space="0" w:color="auto"/>
      </w:divBdr>
    </w:div>
    <w:div w:id="868420463">
      <w:bodyDiv w:val="1"/>
      <w:marLeft w:val="0"/>
      <w:marRight w:val="0"/>
      <w:marTop w:val="0"/>
      <w:marBottom w:val="0"/>
      <w:divBdr>
        <w:top w:val="none" w:sz="0" w:space="0" w:color="auto"/>
        <w:left w:val="none" w:sz="0" w:space="0" w:color="auto"/>
        <w:bottom w:val="none" w:sz="0" w:space="0" w:color="auto"/>
        <w:right w:val="none" w:sz="0" w:space="0" w:color="auto"/>
      </w:divBdr>
    </w:div>
    <w:div w:id="884410897">
      <w:bodyDiv w:val="1"/>
      <w:marLeft w:val="0"/>
      <w:marRight w:val="0"/>
      <w:marTop w:val="0"/>
      <w:marBottom w:val="0"/>
      <w:divBdr>
        <w:top w:val="none" w:sz="0" w:space="0" w:color="auto"/>
        <w:left w:val="none" w:sz="0" w:space="0" w:color="auto"/>
        <w:bottom w:val="none" w:sz="0" w:space="0" w:color="auto"/>
        <w:right w:val="none" w:sz="0" w:space="0" w:color="auto"/>
      </w:divBdr>
    </w:div>
    <w:div w:id="899443106">
      <w:bodyDiv w:val="1"/>
      <w:marLeft w:val="0"/>
      <w:marRight w:val="0"/>
      <w:marTop w:val="0"/>
      <w:marBottom w:val="0"/>
      <w:divBdr>
        <w:top w:val="none" w:sz="0" w:space="0" w:color="auto"/>
        <w:left w:val="none" w:sz="0" w:space="0" w:color="auto"/>
        <w:bottom w:val="none" w:sz="0" w:space="0" w:color="auto"/>
        <w:right w:val="none" w:sz="0" w:space="0" w:color="auto"/>
      </w:divBdr>
    </w:div>
    <w:div w:id="1091200491">
      <w:bodyDiv w:val="1"/>
      <w:marLeft w:val="0"/>
      <w:marRight w:val="0"/>
      <w:marTop w:val="0"/>
      <w:marBottom w:val="0"/>
      <w:divBdr>
        <w:top w:val="none" w:sz="0" w:space="0" w:color="auto"/>
        <w:left w:val="none" w:sz="0" w:space="0" w:color="auto"/>
        <w:bottom w:val="none" w:sz="0" w:space="0" w:color="auto"/>
        <w:right w:val="none" w:sz="0" w:space="0" w:color="auto"/>
      </w:divBdr>
    </w:div>
    <w:div w:id="1124887373">
      <w:bodyDiv w:val="1"/>
      <w:marLeft w:val="0"/>
      <w:marRight w:val="0"/>
      <w:marTop w:val="0"/>
      <w:marBottom w:val="0"/>
      <w:divBdr>
        <w:top w:val="none" w:sz="0" w:space="0" w:color="auto"/>
        <w:left w:val="none" w:sz="0" w:space="0" w:color="auto"/>
        <w:bottom w:val="none" w:sz="0" w:space="0" w:color="auto"/>
        <w:right w:val="none" w:sz="0" w:space="0" w:color="auto"/>
      </w:divBdr>
    </w:div>
    <w:div w:id="1149787130">
      <w:bodyDiv w:val="1"/>
      <w:marLeft w:val="0"/>
      <w:marRight w:val="0"/>
      <w:marTop w:val="0"/>
      <w:marBottom w:val="0"/>
      <w:divBdr>
        <w:top w:val="none" w:sz="0" w:space="0" w:color="auto"/>
        <w:left w:val="none" w:sz="0" w:space="0" w:color="auto"/>
        <w:bottom w:val="none" w:sz="0" w:space="0" w:color="auto"/>
        <w:right w:val="none" w:sz="0" w:space="0" w:color="auto"/>
      </w:divBdr>
    </w:div>
    <w:div w:id="1288707561">
      <w:bodyDiv w:val="1"/>
      <w:marLeft w:val="0"/>
      <w:marRight w:val="0"/>
      <w:marTop w:val="0"/>
      <w:marBottom w:val="0"/>
      <w:divBdr>
        <w:top w:val="none" w:sz="0" w:space="0" w:color="auto"/>
        <w:left w:val="none" w:sz="0" w:space="0" w:color="auto"/>
        <w:bottom w:val="none" w:sz="0" w:space="0" w:color="auto"/>
        <w:right w:val="none" w:sz="0" w:space="0" w:color="auto"/>
      </w:divBdr>
    </w:div>
    <w:div w:id="1292129408">
      <w:bodyDiv w:val="1"/>
      <w:marLeft w:val="0"/>
      <w:marRight w:val="0"/>
      <w:marTop w:val="0"/>
      <w:marBottom w:val="0"/>
      <w:divBdr>
        <w:top w:val="none" w:sz="0" w:space="0" w:color="auto"/>
        <w:left w:val="none" w:sz="0" w:space="0" w:color="auto"/>
        <w:bottom w:val="none" w:sz="0" w:space="0" w:color="auto"/>
        <w:right w:val="none" w:sz="0" w:space="0" w:color="auto"/>
      </w:divBdr>
    </w:div>
    <w:div w:id="1379819441">
      <w:bodyDiv w:val="1"/>
      <w:marLeft w:val="0"/>
      <w:marRight w:val="0"/>
      <w:marTop w:val="0"/>
      <w:marBottom w:val="0"/>
      <w:divBdr>
        <w:top w:val="none" w:sz="0" w:space="0" w:color="auto"/>
        <w:left w:val="none" w:sz="0" w:space="0" w:color="auto"/>
        <w:bottom w:val="none" w:sz="0" w:space="0" w:color="auto"/>
        <w:right w:val="none" w:sz="0" w:space="0" w:color="auto"/>
      </w:divBdr>
    </w:div>
    <w:div w:id="1386224153">
      <w:bodyDiv w:val="1"/>
      <w:marLeft w:val="0"/>
      <w:marRight w:val="0"/>
      <w:marTop w:val="0"/>
      <w:marBottom w:val="0"/>
      <w:divBdr>
        <w:top w:val="none" w:sz="0" w:space="0" w:color="auto"/>
        <w:left w:val="none" w:sz="0" w:space="0" w:color="auto"/>
        <w:bottom w:val="none" w:sz="0" w:space="0" w:color="auto"/>
        <w:right w:val="none" w:sz="0" w:space="0" w:color="auto"/>
      </w:divBdr>
    </w:div>
    <w:div w:id="1389568222">
      <w:bodyDiv w:val="1"/>
      <w:marLeft w:val="0"/>
      <w:marRight w:val="0"/>
      <w:marTop w:val="0"/>
      <w:marBottom w:val="0"/>
      <w:divBdr>
        <w:top w:val="none" w:sz="0" w:space="0" w:color="auto"/>
        <w:left w:val="none" w:sz="0" w:space="0" w:color="auto"/>
        <w:bottom w:val="none" w:sz="0" w:space="0" w:color="auto"/>
        <w:right w:val="none" w:sz="0" w:space="0" w:color="auto"/>
      </w:divBdr>
    </w:div>
    <w:div w:id="1428190565">
      <w:bodyDiv w:val="1"/>
      <w:marLeft w:val="0"/>
      <w:marRight w:val="0"/>
      <w:marTop w:val="0"/>
      <w:marBottom w:val="0"/>
      <w:divBdr>
        <w:top w:val="none" w:sz="0" w:space="0" w:color="auto"/>
        <w:left w:val="none" w:sz="0" w:space="0" w:color="auto"/>
        <w:bottom w:val="none" w:sz="0" w:space="0" w:color="auto"/>
        <w:right w:val="none" w:sz="0" w:space="0" w:color="auto"/>
      </w:divBdr>
    </w:div>
    <w:div w:id="1578443775">
      <w:bodyDiv w:val="1"/>
      <w:marLeft w:val="0"/>
      <w:marRight w:val="0"/>
      <w:marTop w:val="0"/>
      <w:marBottom w:val="0"/>
      <w:divBdr>
        <w:top w:val="none" w:sz="0" w:space="0" w:color="auto"/>
        <w:left w:val="none" w:sz="0" w:space="0" w:color="auto"/>
        <w:bottom w:val="none" w:sz="0" w:space="0" w:color="auto"/>
        <w:right w:val="none" w:sz="0" w:space="0" w:color="auto"/>
      </w:divBdr>
    </w:div>
    <w:div w:id="1644847119">
      <w:bodyDiv w:val="1"/>
      <w:marLeft w:val="0"/>
      <w:marRight w:val="0"/>
      <w:marTop w:val="0"/>
      <w:marBottom w:val="0"/>
      <w:divBdr>
        <w:top w:val="none" w:sz="0" w:space="0" w:color="auto"/>
        <w:left w:val="none" w:sz="0" w:space="0" w:color="auto"/>
        <w:bottom w:val="none" w:sz="0" w:space="0" w:color="auto"/>
        <w:right w:val="none" w:sz="0" w:space="0" w:color="auto"/>
      </w:divBdr>
    </w:div>
    <w:div w:id="1772781263">
      <w:bodyDiv w:val="1"/>
      <w:marLeft w:val="0"/>
      <w:marRight w:val="0"/>
      <w:marTop w:val="0"/>
      <w:marBottom w:val="0"/>
      <w:divBdr>
        <w:top w:val="none" w:sz="0" w:space="0" w:color="auto"/>
        <w:left w:val="none" w:sz="0" w:space="0" w:color="auto"/>
        <w:bottom w:val="none" w:sz="0" w:space="0" w:color="auto"/>
        <w:right w:val="none" w:sz="0" w:space="0" w:color="auto"/>
      </w:divBdr>
    </w:div>
    <w:div w:id="1940016930">
      <w:bodyDiv w:val="1"/>
      <w:marLeft w:val="0"/>
      <w:marRight w:val="0"/>
      <w:marTop w:val="0"/>
      <w:marBottom w:val="0"/>
      <w:divBdr>
        <w:top w:val="none" w:sz="0" w:space="0" w:color="auto"/>
        <w:left w:val="none" w:sz="0" w:space="0" w:color="auto"/>
        <w:bottom w:val="none" w:sz="0" w:space="0" w:color="auto"/>
        <w:right w:val="none" w:sz="0" w:space="0" w:color="auto"/>
      </w:divBdr>
    </w:div>
    <w:div w:id="2079937070">
      <w:bodyDiv w:val="1"/>
      <w:marLeft w:val="0"/>
      <w:marRight w:val="0"/>
      <w:marTop w:val="0"/>
      <w:marBottom w:val="0"/>
      <w:divBdr>
        <w:top w:val="none" w:sz="0" w:space="0" w:color="auto"/>
        <w:left w:val="none" w:sz="0" w:space="0" w:color="auto"/>
        <w:bottom w:val="none" w:sz="0" w:space="0" w:color="auto"/>
        <w:right w:val="none" w:sz="0" w:space="0" w:color="auto"/>
      </w:divBdr>
    </w:div>
    <w:div w:id="2084789734">
      <w:bodyDiv w:val="1"/>
      <w:marLeft w:val="0"/>
      <w:marRight w:val="0"/>
      <w:marTop w:val="0"/>
      <w:marBottom w:val="0"/>
      <w:divBdr>
        <w:top w:val="none" w:sz="0" w:space="0" w:color="auto"/>
        <w:left w:val="none" w:sz="0" w:space="0" w:color="auto"/>
        <w:bottom w:val="none" w:sz="0" w:space="0" w:color="auto"/>
        <w:right w:val="none" w:sz="0" w:space="0" w:color="auto"/>
      </w:divBdr>
    </w:div>
    <w:div w:id="213806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file:///C:\Users\86188\Documents\WeChat%20Files\wxid_my6u7qj13ogj22\FileStorage\MsgAttach\ba6e78447ff01990c37d55f55b0744c7\File\2022-07\7.1%20memorial.docx"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1AD229-5C03-4599-B95F-B7FA35688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2650</TotalTime>
  <Pages>79</Pages>
  <Words>14966</Words>
  <Characters>85308</Characters>
  <Application>Microsoft Office Word</Application>
  <DocSecurity>0</DocSecurity>
  <Lines>710</Lines>
  <Paragraphs>200</Paragraphs>
  <ScaleCrop>false</ScaleCrop>
  <Company/>
  <LinksUpToDate>false</LinksUpToDate>
  <CharactersWithSpaces>100074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Fyyyx</dc:creator>
  <cp:lastModifiedBy>Lenovo</cp:lastModifiedBy>
  <cp:revision>798</cp:revision>
  <dcterms:created xsi:type="dcterms:W3CDTF">2023-07-30T21:36:00Z</dcterms:created>
  <dcterms:modified xsi:type="dcterms:W3CDTF">2023-08-11T14:48:00Z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d6b7428c5a7cbcc348a96af2b09fb61a562568f0720101857e66e5fa4c3b54ef</vt:lpwstr>
  </property>
  <property fmtid="{D5CDD505-2E9C-101B-9397-08002B2CF9AE}" pid="3" name="KSOProductBuildVer">
    <vt:lpwstr>2052-11.1.0.14309</vt:lpwstr>
  </property>
  <property fmtid="{D5CDD505-2E9C-101B-9397-08002B2CF9AE}" pid="4" name="ICV">
    <vt:lpwstr>BF9E845707FC4A0F818E92BAF45DEABE_13</vt:lpwstr>
  </property>
</Properties>
</file>