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F89C" w14:textId="77777777" w:rsidR="004768AA" w:rsidRPr="00B72BB4" w:rsidRDefault="004768AA" w:rsidP="004768AA">
      <w:pPr>
        <w:spacing w:line="360" w:lineRule="auto"/>
        <w:jc w:val="center"/>
        <w:rPr>
          <w:rFonts w:ascii="Times New Roman" w:hAnsi="Times New Roman" w:cs="Times New Roman"/>
          <w:b/>
          <w:bCs/>
          <w:sz w:val="32"/>
          <w:szCs w:val="32"/>
        </w:rPr>
      </w:pPr>
      <w:r w:rsidRPr="00B72BB4">
        <w:rPr>
          <w:rFonts w:ascii="Times New Roman" w:hAnsi="Times New Roman" w:cs="Times New Roman"/>
          <w:b/>
          <w:bCs/>
          <w:sz w:val="32"/>
          <w:szCs w:val="32"/>
        </w:rPr>
        <w:t>2023 International Law of the Sea Moot Court Competition</w:t>
      </w:r>
    </w:p>
    <w:p w14:paraId="4D3AA1A6" w14:textId="5D5833D8" w:rsidR="004768AA" w:rsidRDefault="004768AA" w:rsidP="004768AA">
      <w:pPr>
        <w:spacing w:line="360" w:lineRule="auto"/>
        <w:jc w:val="center"/>
        <w:rPr>
          <w:rFonts w:ascii="Times New Roman" w:hAnsi="Times New Roman" w:cs="Times New Roman"/>
          <w:i/>
          <w:iCs/>
          <w:sz w:val="24"/>
          <w:szCs w:val="24"/>
        </w:rPr>
      </w:pPr>
      <w:r w:rsidRPr="00B72BB4">
        <w:rPr>
          <w:rFonts w:ascii="Times New Roman" w:hAnsi="Times New Roman" w:cs="Times New Roman"/>
          <w:i/>
          <w:iCs/>
          <w:sz w:val="24"/>
          <w:szCs w:val="24"/>
        </w:rPr>
        <w:t>Case Concerning Climate Change and its Impacts in the South Gentle Ocean</w:t>
      </w:r>
    </w:p>
    <w:p w14:paraId="26DA66F6" w14:textId="32E318C9" w:rsidR="004768AA" w:rsidRPr="004768AA" w:rsidRDefault="004768AA" w:rsidP="004768AA">
      <w:pPr>
        <w:spacing w:line="360" w:lineRule="auto"/>
        <w:jc w:val="center"/>
        <w:rPr>
          <w:rFonts w:ascii="Times New Roman" w:hAnsi="Times New Roman" w:cs="Times New Roman"/>
          <w:sz w:val="28"/>
          <w:szCs w:val="28"/>
        </w:rPr>
      </w:pPr>
      <w:r w:rsidRPr="004768AA">
        <w:rPr>
          <w:rFonts w:ascii="Times New Roman" w:hAnsi="Times New Roman" w:cs="Times New Roman"/>
          <w:sz w:val="24"/>
          <w:szCs w:val="24"/>
        </w:rPr>
        <w:t>(The Federated States of Tagan v. The Commonwealth of Hagatana)</w:t>
      </w:r>
    </w:p>
    <w:p w14:paraId="514A56B5" w14:textId="26F52D5F" w:rsidR="004768AA" w:rsidRPr="004768AA" w:rsidRDefault="004768AA" w:rsidP="004768AA">
      <w:pPr>
        <w:spacing w:line="360" w:lineRule="auto"/>
        <w:jc w:val="center"/>
        <w:rPr>
          <w:rFonts w:ascii="Times New Roman" w:hAnsi="Times New Roman" w:cs="Times New Roman"/>
          <w:b/>
          <w:bCs/>
          <w:sz w:val="28"/>
          <w:szCs w:val="28"/>
        </w:rPr>
      </w:pPr>
      <w:r w:rsidRPr="004768AA">
        <w:rPr>
          <w:rFonts w:ascii="Times New Roman" w:hAnsi="Times New Roman" w:cs="Times New Roman"/>
          <w:b/>
          <w:bCs/>
          <w:sz w:val="28"/>
          <w:szCs w:val="28"/>
        </w:rPr>
        <w:t>Corrections and Clarifications</w:t>
      </w:r>
    </w:p>
    <w:p w14:paraId="2AB3BA0A" w14:textId="77777777" w:rsidR="000A0BF4" w:rsidRDefault="000A0BF4" w:rsidP="004768AA">
      <w:pPr>
        <w:spacing w:line="360" w:lineRule="auto"/>
        <w:ind w:firstLine="284"/>
        <w:rPr>
          <w:rFonts w:ascii="Times New Roman" w:hAnsi="Times New Roman" w:cs="Times New Roman"/>
          <w:sz w:val="24"/>
          <w:szCs w:val="24"/>
        </w:rPr>
      </w:pPr>
    </w:p>
    <w:p w14:paraId="463E369B" w14:textId="5B60C6B3" w:rsidR="004768AA" w:rsidRDefault="004768AA" w:rsidP="004768AA">
      <w:pPr>
        <w:spacing w:line="360" w:lineRule="auto"/>
        <w:ind w:firstLine="284"/>
        <w:rPr>
          <w:rFonts w:ascii="Times New Roman" w:hAnsi="Times New Roman" w:cs="Times New Roman"/>
          <w:sz w:val="24"/>
          <w:szCs w:val="24"/>
        </w:rPr>
      </w:pPr>
      <w:r w:rsidRPr="00B72BB4">
        <w:rPr>
          <w:rFonts w:ascii="Times New Roman" w:hAnsi="Times New Roman" w:cs="Times New Roman"/>
          <w:sz w:val="24"/>
          <w:szCs w:val="24"/>
        </w:rPr>
        <w:t xml:space="preserve">The following corrections and clarifications </w:t>
      </w:r>
      <w:r>
        <w:rPr>
          <w:rFonts w:ascii="Times New Roman" w:hAnsi="Times New Roman" w:cs="Times New Roman"/>
          <w:sz w:val="24"/>
          <w:szCs w:val="24"/>
        </w:rPr>
        <w:t>apply to</w:t>
      </w:r>
      <w:r w:rsidRPr="00B72BB4">
        <w:rPr>
          <w:rFonts w:ascii="Times New Roman" w:hAnsi="Times New Roman" w:cs="Times New Roman"/>
          <w:sz w:val="24"/>
          <w:szCs w:val="24"/>
        </w:rPr>
        <w:t xml:space="preserve"> the </w:t>
      </w:r>
      <w:r w:rsidRPr="00B72BB4">
        <w:rPr>
          <w:rFonts w:ascii="Times New Roman" w:hAnsi="Times New Roman" w:cs="Times New Roman"/>
          <w:i/>
          <w:iCs/>
          <w:sz w:val="24"/>
          <w:szCs w:val="24"/>
        </w:rPr>
        <w:t xml:space="preserve">Case Concerning Climate Change and its Impacts in the South Gentle Ocean </w:t>
      </w:r>
      <w:r w:rsidRPr="004768AA">
        <w:rPr>
          <w:rFonts w:ascii="Times New Roman" w:hAnsi="Times New Roman" w:cs="Times New Roman"/>
          <w:sz w:val="24"/>
          <w:szCs w:val="24"/>
        </w:rPr>
        <w:t>(The Federated States of Tagan v. The Commonwealth of Hagatana)</w:t>
      </w:r>
      <w:r>
        <w:rPr>
          <w:rFonts w:ascii="Times New Roman" w:hAnsi="Times New Roman" w:cs="Times New Roman"/>
          <w:sz w:val="24"/>
          <w:szCs w:val="24"/>
        </w:rPr>
        <w:t xml:space="preserve">. </w:t>
      </w:r>
      <w:r w:rsidRPr="00F239B1">
        <w:rPr>
          <w:rFonts w:ascii="Times New Roman" w:hAnsi="Times New Roman" w:cs="Times New Roman"/>
          <w:sz w:val="24"/>
          <w:szCs w:val="24"/>
        </w:rPr>
        <w:t>Except to the extent that clarifications are set out below, participants are to assume that the Case is accurate and complete in all respects.</w:t>
      </w:r>
    </w:p>
    <w:p w14:paraId="222AB4A4" w14:textId="77777777" w:rsidR="000A0BF4" w:rsidRPr="00B72BB4" w:rsidRDefault="000A0BF4" w:rsidP="004768AA">
      <w:pPr>
        <w:spacing w:line="360" w:lineRule="auto"/>
        <w:ind w:firstLine="284"/>
        <w:rPr>
          <w:rFonts w:ascii="Times New Roman" w:hAnsi="Times New Roman" w:cs="Times New Roman"/>
          <w:sz w:val="24"/>
          <w:szCs w:val="24"/>
        </w:rPr>
      </w:pPr>
    </w:p>
    <w:p w14:paraId="622B2F0A" w14:textId="3267B2CC" w:rsidR="004768AA" w:rsidRPr="00E01903" w:rsidRDefault="004768AA" w:rsidP="00E01903">
      <w:pPr>
        <w:pStyle w:val="PargrafodaLista"/>
        <w:numPr>
          <w:ilvl w:val="0"/>
          <w:numId w:val="4"/>
        </w:numPr>
        <w:spacing w:line="360" w:lineRule="auto"/>
        <w:ind w:firstLineChars="0"/>
        <w:rPr>
          <w:rFonts w:ascii="Times New Roman" w:hAnsi="Times New Roman" w:cs="Times New Roman"/>
          <w:sz w:val="24"/>
          <w:szCs w:val="24"/>
        </w:rPr>
      </w:pPr>
      <w:r w:rsidRPr="00E01903">
        <w:rPr>
          <w:rFonts w:ascii="Times New Roman" w:eastAsia="SimSun" w:hAnsi="Times New Roman" w:cs="Times New Roman"/>
          <w:sz w:val="24"/>
          <w:szCs w:val="24"/>
        </w:rPr>
        <w:t>In Paragraph 1, “one the most beautiful” is corrected to read “one of the most beautiful”.</w:t>
      </w:r>
    </w:p>
    <w:p w14:paraId="715C2143" w14:textId="13607F74" w:rsidR="004768AA" w:rsidRPr="00C201AF" w:rsidRDefault="004768AA" w:rsidP="00C201AF">
      <w:pPr>
        <w:pStyle w:val="PargrafodaLista"/>
        <w:numPr>
          <w:ilvl w:val="0"/>
          <w:numId w:val="4"/>
        </w:numPr>
        <w:spacing w:line="360" w:lineRule="auto"/>
        <w:ind w:firstLineChars="0"/>
        <w:rPr>
          <w:rFonts w:ascii="Times New Roman" w:hAnsi="Times New Roman" w:cs="Times New Roman"/>
          <w:color w:val="FF0000"/>
          <w:sz w:val="24"/>
          <w:szCs w:val="24"/>
        </w:rPr>
      </w:pPr>
      <w:r w:rsidRPr="00C201AF">
        <w:rPr>
          <w:rFonts w:ascii="Times New Roman" w:hAnsi="Times New Roman" w:cs="Times New Roman"/>
          <w:sz w:val="24"/>
          <w:szCs w:val="24"/>
        </w:rPr>
        <w:t xml:space="preserve">In Paragraph 5, the </w:t>
      </w:r>
      <w:r w:rsidR="0062126D" w:rsidRPr="00C201AF">
        <w:rPr>
          <w:rFonts w:ascii="Times New Roman" w:hAnsi="Times New Roman" w:cs="Times New Roman"/>
          <w:sz w:val="24"/>
          <w:szCs w:val="24"/>
        </w:rPr>
        <w:t>“</w:t>
      </w:r>
      <w:r w:rsidRPr="00C201AF">
        <w:rPr>
          <w:rFonts w:ascii="Times New Roman" w:hAnsi="Times New Roman" w:cs="Times New Roman"/>
          <w:sz w:val="24"/>
          <w:szCs w:val="24"/>
        </w:rPr>
        <w:t>annual assessments</w:t>
      </w:r>
      <w:r w:rsidR="0062126D" w:rsidRPr="00C201AF">
        <w:rPr>
          <w:rFonts w:ascii="Times New Roman" w:hAnsi="Times New Roman" w:cs="Times New Roman"/>
          <w:sz w:val="24"/>
          <w:szCs w:val="24"/>
        </w:rPr>
        <w:t>”</w:t>
      </w:r>
      <w:r w:rsidRPr="00C201AF">
        <w:rPr>
          <w:rFonts w:ascii="Times New Roman" w:hAnsi="Times New Roman" w:cs="Times New Roman"/>
          <w:sz w:val="24"/>
          <w:szCs w:val="24"/>
        </w:rPr>
        <w:t xml:space="preserve"> are conducted in Tagan by state officials with the participation of independent researchers, stakeholders, and members of the local community.</w:t>
      </w:r>
    </w:p>
    <w:p w14:paraId="7FBE131F" w14:textId="14FACC0C" w:rsidR="004768AA" w:rsidRPr="00062871" w:rsidRDefault="004768AA" w:rsidP="00C201AF">
      <w:pPr>
        <w:pStyle w:val="PargrafodaLista"/>
        <w:numPr>
          <w:ilvl w:val="0"/>
          <w:numId w:val="4"/>
        </w:numPr>
        <w:spacing w:line="360" w:lineRule="auto"/>
        <w:ind w:firstLineChars="0"/>
        <w:rPr>
          <w:rFonts w:ascii="Times New Roman" w:eastAsia="SimSun" w:hAnsi="Times New Roman" w:cs="Times New Roman"/>
          <w:sz w:val="24"/>
          <w:szCs w:val="24"/>
        </w:rPr>
      </w:pPr>
      <w:r w:rsidRPr="00062871">
        <w:rPr>
          <w:rFonts w:ascii="Times New Roman" w:eastAsia="SimSun" w:hAnsi="Times New Roman" w:cs="Times New Roman"/>
          <w:sz w:val="24"/>
          <w:szCs w:val="24"/>
        </w:rPr>
        <w:t xml:space="preserve">Hagatana is listed in Annex II </w:t>
      </w:r>
      <w:r w:rsidRPr="00062871">
        <w:rPr>
          <w:rFonts w:ascii="Times New Roman" w:eastAsia="SimSun" w:hAnsi="Times New Roman" w:cs="Times New Roman" w:hint="eastAsia"/>
          <w:sz w:val="24"/>
          <w:szCs w:val="24"/>
        </w:rPr>
        <w:t>to</w:t>
      </w:r>
      <w:r w:rsidRPr="00062871">
        <w:rPr>
          <w:rFonts w:ascii="Times New Roman" w:eastAsia="SimSun" w:hAnsi="Times New Roman" w:cs="Times New Roman"/>
          <w:sz w:val="24"/>
          <w:szCs w:val="24"/>
        </w:rPr>
        <w:t xml:space="preserve"> the United Nations Framework Convention on Climate Change. Hagatana is listed in Annex B to the Kyoto Protocol. Hagatana and Tagan have deposited their instruments of acceptance of the Doha Amendment to the Kyoto Protocol, which was adopted on 8 December 2012.</w:t>
      </w:r>
    </w:p>
    <w:p w14:paraId="79E4A841" w14:textId="24270379" w:rsidR="00300EAA" w:rsidRPr="00C201AF" w:rsidRDefault="004768AA" w:rsidP="00C201AF">
      <w:pPr>
        <w:pStyle w:val="PargrafodaLista"/>
        <w:numPr>
          <w:ilvl w:val="0"/>
          <w:numId w:val="4"/>
        </w:numPr>
        <w:spacing w:line="360" w:lineRule="auto"/>
        <w:ind w:firstLineChars="0"/>
        <w:rPr>
          <w:rFonts w:ascii="Times New Roman" w:hAnsi="Times New Roman" w:cs="Times New Roman"/>
          <w:sz w:val="24"/>
        </w:rPr>
      </w:pPr>
      <w:r w:rsidRPr="00062871">
        <w:rPr>
          <w:rFonts w:ascii="Times New Roman" w:hAnsi="Times New Roman" w:cs="Times New Roman"/>
          <w:sz w:val="24"/>
          <w:szCs w:val="24"/>
        </w:rPr>
        <w:t>Due to the increasing effects of sea-level rise, Kapalua archipelago is mostly submerged and can no longer sustain human habitation or economic life of its own. None of its remaining insular features above water at high tide can be considered an island or rock within the meaning of Article 121 of UNCLOS.</w:t>
      </w:r>
    </w:p>
    <w:p w14:paraId="02E5A22D" w14:textId="77777777" w:rsidR="00C201AF" w:rsidRPr="00E01903" w:rsidRDefault="00C201AF" w:rsidP="00C201AF">
      <w:pPr>
        <w:pStyle w:val="PargrafodaLista"/>
        <w:numPr>
          <w:ilvl w:val="0"/>
          <w:numId w:val="4"/>
        </w:numPr>
        <w:spacing w:line="360" w:lineRule="auto"/>
        <w:ind w:firstLineChars="0"/>
        <w:rPr>
          <w:rFonts w:ascii="Times New Roman" w:hAnsi="Times New Roman" w:cs="Times New Roman"/>
          <w:sz w:val="24"/>
          <w:szCs w:val="24"/>
        </w:rPr>
      </w:pPr>
      <w:r w:rsidRPr="00E01903">
        <w:rPr>
          <w:rFonts w:ascii="Times New Roman" w:hAnsi="Times New Roman" w:cs="Times New Roman"/>
          <w:sz w:val="24"/>
          <w:szCs w:val="24"/>
        </w:rPr>
        <w:t xml:space="preserve">In the last sentence of Paragraph 20, after the words “Kapalua archipelago”, the </w:t>
      </w:r>
      <w:r w:rsidRPr="00E01903">
        <w:rPr>
          <w:rFonts w:ascii="Times New Roman" w:hAnsi="Times New Roman" w:cs="Times New Roman" w:hint="eastAsia"/>
          <w:sz w:val="24"/>
          <w:szCs w:val="24"/>
        </w:rPr>
        <w:t>f</w:t>
      </w:r>
      <w:r w:rsidRPr="00E01903">
        <w:rPr>
          <w:rFonts w:ascii="Times New Roman" w:hAnsi="Times New Roman" w:cs="Times New Roman"/>
          <w:sz w:val="24"/>
          <w:szCs w:val="24"/>
        </w:rPr>
        <w:t xml:space="preserve">ollowing words </w:t>
      </w:r>
      <w:r w:rsidRPr="00E01903">
        <w:rPr>
          <w:rFonts w:ascii="Times New Roman" w:eastAsia="SimSun" w:hAnsi="Times New Roman" w:cs="Times New Roman"/>
          <w:sz w:val="24"/>
          <w:szCs w:val="24"/>
        </w:rPr>
        <w:t xml:space="preserve">are added: “according to the deposit with the Secretary General of the United Nations of the corresponding charts and list of geographical coordinates of points showing the maritime limits and baselines of </w:t>
      </w:r>
      <w:proofErr w:type="spellStart"/>
      <w:r w:rsidRPr="00E01903">
        <w:rPr>
          <w:rFonts w:ascii="Times New Roman" w:eastAsia="SimSun" w:hAnsi="Times New Roman" w:cs="Times New Roman"/>
          <w:sz w:val="24"/>
          <w:szCs w:val="24"/>
        </w:rPr>
        <w:t>Tagan</w:t>
      </w:r>
      <w:proofErr w:type="spellEnd"/>
      <w:r w:rsidRPr="00E01903">
        <w:rPr>
          <w:rFonts w:ascii="Times New Roman" w:eastAsia="SimSun" w:hAnsi="Times New Roman" w:cs="Times New Roman"/>
          <w:sz w:val="24"/>
          <w:szCs w:val="24"/>
        </w:rPr>
        <w:t>”.</w:t>
      </w:r>
    </w:p>
    <w:p w14:paraId="2BD41991" w14:textId="77777777" w:rsidR="00C201AF" w:rsidRPr="00062871" w:rsidRDefault="00C201AF" w:rsidP="00C201AF">
      <w:pPr>
        <w:pStyle w:val="PargrafodaLista"/>
        <w:spacing w:line="360" w:lineRule="auto"/>
        <w:ind w:left="360" w:firstLineChars="0" w:firstLine="0"/>
        <w:rPr>
          <w:rFonts w:ascii="Times New Roman" w:hAnsi="Times New Roman" w:cs="Times New Roman"/>
          <w:sz w:val="24"/>
        </w:rPr>
      </w:pPr>
    </w:p>
    <w:sectPr w:rsidR="00C201AF" w:rsidRPr="000628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ABD1" w14:textId="77777777" w:rsidR="00573E2B" w:rsidRDefault="00573E2B">
      <w:r>
        <w:separator/>
      </w:r>
    </w:p>
  </w:endnote>
  <w:endnote w:type="continuationSeparator" w:id="0">
    <w:p w14:paraId="25BFDD27" w14:textId="77777777" w:rsidR="00573E2B" w:rsidRDefault="0057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1"/>
        <w:szCs w:val="21"/>
      </w:rPr>
      <w:id w:val="-1925561475"/>
      <w:docPartObj>
        <w:docPartGallery w:val="Page Numbers (Bottom of Page)"/>
        <w:docPartUnique/>
      </w:docPartObj>
    </w:sdtPr>
    <w:sdtContent>
      <w:p w14:paraId="5DAF76D4" w14:textId="77777777" w:rsidR="00360621" w:rsidRPr="00360621" w:rsidRDefault="0062126D">
        <w:pPr>
          <w:pStyle w:val="Rodap"/>
          <w:jc w:val="center"/>
          <w:rPr>
            <w:rFonts w:ascii="Times New Roman" w:hAnsi="Times New Roman" w:cs="Times New Roman"/>
            <w:sz w:val="21"/>
            <w:szCs w:val="21"/>
          </w:rPr>
        </w:pPr>
        <w:r w:rsidRPr="00360621">
          <w:rPr>
            <w:rFonts w:ascii="Times New Roman" w:hAnsi="Times New Roman" w:cs="Times New Roman"/>
            <w:sz w:val="21"/>
            <w:szCs w:val="21"/>
          </w:rPr>
          <w:fldChar w:fldCharType="begin"/>
        </w:r>
        <w:r w:rsidRPr="00221739">
          <w:rPr>
            <w:rFonts w:ascii="Times New Roman" w:hAnsi="Times New Roman" w:cs="Times New Roman"/>
            <w:sz w:val="21"/>
            <w:szCs w:val="21"/>
          </w:rPr>
          <w:instrText>PAGE   \* MERGEFORMAT</w:instrText>
        </w:r>
        <w:r w:rsidRPr="00360621">
          <w:rPr>
            <w:rFonts w:ascii="Times New Roman" w:hAnsi="Times New Roman" w:cs="Times New Roman"/>
            <w:sz w:val="21"/>
            <w:szCs w:val="21"/>
          </w:rPr>
          <w:fldChar w:fldCharType="separate"/>
        </w:r>
        <w:r w:rsidRPr="00221739">
          <w:rPr>
            <w:rFonts w:ascii="Times New Roman" w:hAnsi="Times New Roman" w:cs="Times New Roman"/>
            <w:sz w:val="21"/>
            <w:szCs w:val="21"/>
            <w:lang w:val="zh-CN"/>
          </w:rPr>
          <w:t>2</w:t>
        </w:r>
        <w:r w:rsidRPr="00360621">
          <w:rPr>
            <w:rFonts w:ascii="Times New Roman" w:hAnsi="Times New Roman" w:cs="Times New Roman"/>
            <w:sz w:val="21"/>
            <w:szCs w:val="21"/>
          </w:rPr>
          <w:fldChar w:fldCharType="end"/>
        </w:r>
      </w:p>
    </w:sdtContent>
  </w:sdt>
  <w:p w14:paraId="2F6E9163" w14:textId="77777777" w:rsidR="00360621" w:rsidRPr="00360621" w:rsidRDefault="00000000">
    <w:pPr>
      <w:pStyle w:val="Rodap"/>
      <w:rPr>
        <w:rFonts w:ascii="Times New Roman" w:hAnsi="Times New Roman"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771A" w14:textId="77777777" w:rsidR="00573E2B" w:rsidRDefault="00573E2B">
      <w:r>
        <w:separator/>
      </w:r>
    </w:p>
  </w:footnote>
  <w:footnote w:type="continuationSeparator" w:id="0">
    <w:p w14:paraId="004439F5" w14:textId="77777777" w:rsidR="00573E2B" w:rsidRDefault="00573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D88"/>
    <w:multiLevelType w:val="hybridMultilevel"/>
    <w:tmpl w:val="45F65B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285A86"/>
    <w:multiLevelType w:val="hybridMultilevel"/>
    <w:tmpl w:val="3364F22E"/>
    <w:lvl w:ilvl="0" w:tplc="6FACBBA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425C59"/>
    <w:multiLevelType w:val="hybridMultilevel"/>
    <w:tmpl w:val="10E0A4B4"/>
    <w:lvl w:ilvl="0" w:tplc="0AB40D02">
      <w:start w:val="1"/>
      <w:numFmt w:val="decimal"/>
      <w:lvlText w:val="%1."/>
      <w:lvlJc w:val="left"/>
      <w:pPr>
        <w:ind w:left="360" w:hanging="360"/>
      </w:pPr>
      <w:rPr>
        <w:rFonts w:eastAsia="SimSu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C6A1FB9"/>
    <w:multiLevelType w:val="hybridMultilevel"/>
    <w:tmpl w:val="0C661D62"/>
    <w:lvl w:ilvl="0" w:tplc="6FACBBA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5650097">
    <w:abstractNumId w:val="0"/>
  </w:num>
  <w:num w:numId="2" w16cid:durableId="1203900317">
    <w:abstractNumId w:val="3"/>
  </w:num>
  <w:num w:numId="3" w16cid:durableId="326593451">
    <w:abstractNumId w:val="1"/>
  </w:num>
  <w:num w:numId="4" w16cid:durableId="1330405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AA"/>
    <w:rsid w:val="00062871"/>
    <w:rsid w:val="000A0BF4"/>
    <w:rsid w:val="00300EAA"/>
    <w:rsid w:val="004768AA"/>
    <w:rsid w:val="00573E2B"/>
    <w:rsid w:val="0062126D"/>
    <w:rsid w:val="00640D3B"/>
    <w:rsid w:val="00AE0E00"/>
    <w:rsid w:val="00C201AF"/>
    <w:rsid w:val="00E01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EA96"/>
  <w15:chartTrackingRefBased/>
  <w15:docId w15:val="{566BBE6B-8793-4E85-86D7-85EC9864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AA"/>
    <w:pPr>
      <w:widowControl w:val="0"/>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4768AA"/>
    <w:pPr>
      <w:tabs>
        <w:tab w:val="center" w:pos="4153"/>
        <w:tab w:val="right" w:pos="8306"/>
      </w:tabs>
      <w:snapToGrid w:val="0"/>
      <w:jc w:val="left"/>
    </w:pPr>
    <w:rPr>
      <w:sz w:val="18"/>
      <w:szCs w:val="18"/>
    </w:rPr>
  </w:style>
  <w:style w:type="character" w:customStyle="1" w:styleId="RodapChar">
    <w:name w:val="Rodapé Char"/>
    <w:basedOn w:val="Fontepargpadro"/>
    <w:link w:val="Rodap"/>
    <w:uiPriority w:val="99"/>
    <w:rsid w:val="004768AA"/>
    <w:rPr>
      <w:sz w:val="18"/>
      <w:szCs w:val="18"/>
    </w:rPr>
  </w:style>
  <w:style w:type="character" w:styleId="Refdecomentrio">
    <w:name w:val="annotation reference"/>
    <w:basedOn w:val="Fontepargpadro"/>
    <w:uiPriority w:val="99"/>
    <w:semiHidden/>
    <w:unhideWhenUsed/>
    <w:rsid w:val="004768AA"/>
    <w:rPr>
      <w:sz w:val="21"/>
      <w:szCs w:val="21"/>
    </w:rPr>
  </w:style>
  <w:style w:type="paragraph" w:styleId="Textodecomentrio">
    <w:name w:val="annotation text"/>
    <w:basedOn w:val="Normal"/>
    <w:link w:val="TextodecomentrioChar"/>
    <w:uiPriority w:val="99"/>
    <w:semiHidden/>
    <w:unhideWhenUsed/>
    <w:rsid w:val="004768AA"/>
    <w:pPr>
      <w:jc w:val="left"/>
    </w:pPr>
  </w:style>
  <w:style w:type="character" w:customStyle="1" w:styleId="TextodecomentrioChar">
    <w:name w:val="Texto de comentário Char"/>
    <w:basedOn w:val="Fontepargpadro"/>
    <w:link w:val="Textodecomentrio"/>
    <w:uiPriority w:val="99"/>
    <w:semiHidden/>
    <w:rsid w:val="004768AA"/>
  </w:style>
  <w:style w:type="paragraph" w:styleId="PargrafodaLista">
    <w:name w:val="List Paragraph"/>
    <w:basedOn w:val="Normal"/>
    <w:uiPriority w:val="34"/>
    <w:qFormat/>
    <w:rsid w:val="000628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1480</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 L</dc:creator>
  <cp:keywords/>
  <dc:description/>
  <cp:lastModifiedBy>Alexandre Pereira da Silva</cp:lastModifiedBy>
  <cp:revision>2</cp:revision>
  <dcterms:created xsi:type="dcterms:W3CDTF">2023-07-12T05:54:00Z</dcterms:created>
  <dcterms:modified xsi:type="dcterms:W3CDTF">2023-07-12T05:54:00Z</dcterms:modified>
</cp:coreProperties>
</file>